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64E05" w14:textId="77777777" w:rsidR="00C02E37" w:rsidRPr="00ED5C74" w:rsidRDefault="00C02E37" w:rsidP="00C02E37">
      <w:pPr>
        <w:jc w:val="center"/>
        <w:rPr>
          <w:b/>
          <w:szCs w:val="24"/>
        </w:rPr>
      </w:pPr>
      <w:r w:rsidRPr="00ED5C7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C02E37" w:rsidRPr="003E6963" w14:paraId="51680388" w14:textId="77777777" w:rsidTr="001A0B0E">
        <w:tc>
          <w:tcPr>
            <w:tcW w:w="9322" w:type="dxa"/>
            <w:gridSpan w:val="7"/>
          </w:tcPr>
          <w:p w14:paraId="233C0A68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Vysoká škola:</w:t>
            </w:r>
            <w:r w:rsidRPr="003E6963">
              <w:rPr>
                <w:szCs w:val="24"/>
              </w:rPr>
              <w:t xml:space="preserve"> Katolícka univerzita v Ružomberku</w:t>
            </w:r>
          </w:p>
        </w:tc>
      </w:tr>
      <w:tr w:rsidR="00C02E37" w:rsidRPr="003E6963" w14:paraId="5A780245" w14:textId="77777777" w:rsidTr="001A0B0E">
        <w:tc>
          <w:tcPr>
            <w:tcW w:w="9322" w:type="dxa"/>
            <w:gridSpan w:val="7"/>
          </w:tcPr>
          <w:p w14:paraId="1E5C6AC0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Fakulta: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 xml:space="preserve">Teologická </w:t>
            </w:r>
          </w:p>
        </w:tc>
      </w:tr>
      <w:tr w:rsidR="00C02E37" w:rsidRPr="003E6963" w14:paraId="25ABD3BD" w14:textId="77777777" w:rsidTr="001A0B0E">
        <w:trPr>
          <w:trHeight w:val="286"/>
        </w:trPr>
        <w:tc>
          <w:tcPr>
            <w:tcW w:w="4243" w:type="dxa"/>
            <w:gridSpan w:val="3"/>
          </w:tcPr>
          <w:p w14:paraId="48FBE596" w14:textId="77777777" w:rsidR="00C02E37" w:rsidRPr="003E6963" w:rsidRDefault="00C02E37" w:rsidP="001A0B0E">
            <w:pPr>
              <w:spacing w:after="0" w:line="259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Kód predmetu: </w:t>
            </w:r>
            <w:r w:rsidRPr="003E6963">
              <w:rPr>
                <w:szCs w:val="24"/>
              </w:rPr>
              <w:t>TSSP/</w:t>
            </w:r>
          </w:p>
          <w:p w14:paraId="02A38124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PZ1/15</w:t>
            </w:r>
          </w:p>
        </w:tc>
        <w:tc>
          <w:tcPr>
            <w:tcW w:w="5079" w:type="dxa"/>
            <w:gridSpan w:val="4"/>
          </w:tcPr>
          <w:p w14:paraId="559DE6CB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Názov predmetu: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>Právne základy</w:t>
            </w:r>
          </w:p>
        </w:tc>
      </w:tr>
      <w:tr w:rsidR="00C02E37" w:rsidRPr="003E6963" w14:paraId="7D59B863" w14:textId="77777777" w:rsidTr="001A0B0E">
        <w:trPr>
          <w:trHeight w:val="286"/>
        </w:trPr>
        <w:tc>
          <w:tcPr>
            <w:tcW w:w="9322" w:type="dxa"/>
            <w:gridSpan w:val="7"/>
          </w:tcPr>
          <w:p w14:paraId="4BE6C9E8" w14:textId="77777777" w:rsidR="00C02E37" w:rsidRPr="00E336CB" w:rsidRDefault="00C02E37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E336CB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FDCB7B9" w14:textId="77777777" w:rsidR="00C02E37" w:rsidRPr="00E336CB" w:rsidRDefault="00C02E37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E336CB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E336CB">
              <w:rPr>
                <w:rFonts w:eastAsia="MS Mincho"/>
                <w:bCs/>
                <w:iCs/>
                <w:szCs w:val="24"/>
              </w:rPr>
              <w:t xml:space="preserve">Povinný </w:t>
            </w:r>
            <w:r w:rsidRPr="00E336CB">
              <w:rPr>
                <w:rFonts w:eastAsia="MS Mincho"/>
                <w:szCs w:val="24"/>
              </w:rPr>
              <w:t xml:space="preserve"> predmet</w:t>
            </w:r>
          </w:p>
          <w:p w14:paraId="01812A60" w14:textId="77777777" w:rsidR="00C02E37" w:rsidRPr="00E336CB" w:rsidRDefault="00C02E37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E336CB">
              <w:rPr>
                <w:rFonts w:eastAsia="MS Mincho"/>
                <w:b/>
                <w:szCs w:val="24"/>
              </w:rPr>
              <w:t>Forma výučby: Prednáška/Seminár</w:t>
            </w:r>
          </w:p>
          <w:p w14:paraId="53434338" w14:textId="77777777" w:rsidR="00C02E37" w:rsidRPr="00E336CB" w:rsidRDefault="00C02E37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E336CB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5676AAD6" w14:textId="77777777" w:rsidR="00C02E37" w:rsidRPr="00E336CB" w:rsidRDefault="00C02E37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E336CB">
              <w:rPr>
                <w:rFonts w:eastAsia="MS Mincho"/>
                <w:b/>
                <w:bCs/>
                <w:szCs w:val="24"/>
              </w:rPr>
              <w:t>Týždenný:</w:t>
            </w:r>
            <w:r w:rsidRPr="00E336CB">
              <w:rPr>
                <w:rFonts w:eastAsia="MS Mincho"/>
                <w:bCs/>
                <w:szCs w:val="24"/>
              </w:rPr>
              <w:t xml:space="preserve"> 2/1          Za obdobie štúdia: 26/13</w:t>
            </w:r>
            <w:r w:rsidRPr="00E336CB">
              <w:rPr>
                <w:rFonts w:eastAsia="MS Mincho"/>
                <w:bCs/>
                <w:szCs w:val="24"/>
              </w:rPr>
              <w:tab/>
            </w:r>
            <w:r w:rsidRPr="00E336CB">
              <w:rPr>
                <w:rFonts w:eastAsia="MS Mincho"/>
                <w:bCs/>
                <w:szCs w:val="24"/>
              </w:rPr>
              <w:tab/>
            </w:r>
            <w:r w:rsidRPr="00E336CB">
              <w:rPr>
                <w:rFonts w:eastAsia="MS Mincho"/>
                <w:bCs/>
                <w:szCs w:val="24"/>
              </w:rPr>
              <w:tab/>
            </w:r>
            <w:r w:rsidRPr="00E336CB">
              <w:rPr>
                <w:rFonts w:eastAsia="MS Mincho"/>
                <w:bCs/>
                <w:szCs w:val="24"/>
              </w:rPr>
              <w:tab/>
            </w:r>
            <w:r w:rsidRPr="00E336CB">
              <w:rPr>
                <w:rFonts w:eastAsia="MS Mincho"/>
                <w:bCs/>
                <w:szCs w:val="24"/>
              </w:rPr>
              <w:tab/>
            </w:r>
            <w:r w:rsidRPr="00E336CB">
              <w:rPr>
                <w:rFonts w:eastAsia="MS Mincho"/>
                <w:bCs/>
                <w:szCs w:val="24"/>
              </w:rPr>
              <w:tab/>
            </w:r>
          </w:p>
          <w:p w14:paraId="2184C3D6" w14:textId="77777777" w:rsidR="00C02E37" w:rsidRPr="003A5140" w:rsidRDefault="00C02E37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E336CB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C02E37" w:rsidRPr="003E6963" w14:paraId="06B913E3" w14:textId="77777777" w:rsidTr="001A0B0E">
        <w:trPr>
          <w:trHeight w:val="286"/>
        </w:trPr>
        <w:tc>
          <w:tcPr>
            <w:tcW w:w="9322" w:type="dxa"/>
            <w:gridSpan w:val="7"/>
          </w:tcPr>
          <w:p w14:paraId="7603B163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Počet kreditov: </w:t>
            </w:r>
            <w:r w:rsidRPr="003E6963">
              <w:rPr>
                <w:szCs w:val="24"/>
              </w:rPr>
              <w:t>3</w:t>
            </w:r>
            <w:r>
              <w:rPr>
                <w:szCs w:val="24"/>
              </w:rPr>
              <w:t xml:space="preserve">                     Pracovná záťaž: 75 hodín</w:t>
            </w:r>
          </w:p>
        </w:tc>
      </w:tr>
      <w:tr w:rsidR="00C02E37" w:rsidRPr="003E6963" w14:paraId="002366D1" w14:textId="77777777" w:rsidTr="001A0B0E">
        <w:tc>
          <w:tcPr>
            <w:tcW w:w="9322" w:type="dxa"/>
            <w:gridSpan w:val="7"/>
          </w:tcPr>
          <w:p w14:paraId="053C94C1" w14:textId="23BF3221" w:rsidR="00C02E37" w:rsidRPr="003E6963" w:rsidRDefault="00C02E37" w:rsidP="00593253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Odporúčaný semester/</w:t>
            </w:r>
            <w:proofErr w:type="spellStart"/>
            <w:r w:rsidRPr="003E6963">
              <w:rPr>
                <w:b/>
                <w:szCs w:val="24"/>
              </w:rPr>
              <w:t>trimester</w:t>
            </w:r>
            <w:proofErr w:type="spellEnd"/>
            <w:r w:rsidRPr="003E6963">
              <w:rPr>
                <w:b/>
                <w:szCs w:val="24"/>
              </w:rPr>
              <w:t xml:space="preserve"> štúdia:</w:t>
            </w:r>
            <w:r>
              <w:rPr>
                <w:szCs w:val="24"/>
              </w:rPr>
              <w:t xml:space="preserve"> </w:t>
            </w:r>
            <w:r w:rsidR="00593253">
              <w:rPr>
                <w:szCs w:val="24"/>
              </w:rPr>
              <w:t>1.</w:t>
            </w:r>
            <w:bookmarkStart w:id="0" w:name="_GoBack"/>
            <w:bookmarkEnd w:id="0"/>
            <w:r w:rsidRPr="003E6963">
              <w:rPr>
                <w:szCs w:val="24"/>
              </w:rPr>
              <w:t xml:space="preserve"> </w:t>
            </w:r>
          </w:p>
        </w:tc>
      </w:tr>
      <w:tr w:rsidR="00C02E37" w:rsidRPr="003E6963" w14:paraId="58A102BB" w14:textId="77777777" w:rsidTr="001A0B0E">
        <w:tc>
          <w:tcPr>
            <w:tcW w:w="9322" w:type="dxa"/>
            <w:gridSpan w:val="7"/>
          </w:tcPr>
          <w:p w14:paraId="692C03F7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Stupeň štúdia:</w:t>
            </w:r>
            <w:r>
              <w:rPr>
                <w:szCs w:val="24"/>
              </w:rPr>
              <w:t xml:space="preserve"> I</w:t>
            </w:r>
            <w:r w:rsidRPr="003E6963">
              <w:rPr>
                <w:szCs w:val="24"/>
              </w:rPr>
              <w:t xml:space="preserve">. </w:t>
            </w:r>
          </w:p>
        </w:tc>
      </w:tr>
      <w:tr w:rsidR="00C02E37" w:rsidRPr="003E6963" w14:paraId="7FD67202" w14:textId="77777777" w:rsidTr="001A0B0E">
        <w:tc>
          <w:tcPr>
            <w:tcW w:w="9322" w:type="dxa"/>
            <w:gridSpan w:val="7"/>
          </w:tcPr>
          <w:p w14:paraId="33F2ACA8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Podmieňujúce predmety:</w:t>
            </w:r>
            <w:r>
              <w:rPr>
                <w:szCs w:val="24"/>
              </w:rPr>
              <w:t xml:space="preserve"> </w:t>
            </w:r>
          </w:p>
        </w:tc>
      </w:tr>
      <w:tr w:rsidR="00C02E37" w:rsidRPr="003E6963" w14:paraId="7D59F4A3" w14:textId="77777777" w:rsidTr="001A0B0E">
        <w:tc>
          <w:tcPr>
            <w:tcW w:w="9322" w:type="dxa"/>
            <w:gridSpan w:val="7"/>
          </w:tcPr>
          <w:p w14:paraId="60E0B3C8" w14:textId="77777777" w:rsidR="00C02E37" w:rsidRPr="001A6B6F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Podmienky na absolvovanie predmetu: </w:t>
            </w:r>
          </w:p>
          <w:p w14:paraId="275DDFA4" w14:textId="77777777" w:rsidR="00C02E37" w:rsidRPr="00B7029D" w:rsidRDefault="00C02E37" w:rsidP="001A0B0E">
            <w:pPr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B7029D">
              <w:rPr>
                <w:szCs w:val="24"/>
              </w:rPr>
              <w:t>a)</w:t>
            </w:r>
            <w:r>
              <w:rPr>
                <w:szCs w:val="24"/>
              </w:rPr>
              <w:t>písomný test</w:t>
            </w:r>
            <w:r w:rsidRPr="00B7029D">
              <w:rPr>
                <w:color w:val="FF0000"/>
                <w:szCs w:val="24"/>
              </w:rPr>
              <w:t xml:space="preserve">  </w:t>
            </w:r>
          </w:p>
          <w:p w14:paraId="57596434" w14:textId="77777777" w:rsidR="00C02E37" w:rsidRPr="00B7029D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b) </w:t>
            </w:r>
            <w:r w:rsidRPr="00B7029D">
              <w:rPr>
                <w:szCs w:val="24"/>
              </w:rPr>
              <w:t>záverečné hodnotenie</w:t>
            </w:r>
            <w:r w:rsidRPr="00E336CB">
              <w:rPr>
                <w:szCs w:val="24"/>
              </w:rPr>
              <w:t>: ústna</w:t>
            </w:r>
            <w:r w:rsidRPr="00B7029D">
              <w:rPr>
                <w:szCs w:val="24"/>
              </w:rPr>
              <w:t xml:space="preserve">  skúška </w:t>
            </w:r>
          </w:p>
          <w:p w14:paraId="1B65FFA0" w14:textId="77777777" w:rsidR="00C02E37" w:rsidRPr="003A5140" w:rsidRDefault="00C02E37" w:rsidP="001A0B0E">
            <w:pPr>
              <w:spacing w:after="0" w:line="240" w:lineRule="auto"/>
              <w:jc w:val="both"/>
              <w:rPr>
                <w:bCs/>
                <w:iCs/>
                <w:szCs w:val="24"/>
              </w:rPr>
            </w:pPr>
            <w:r w:rsidRPr="003E6963">
              <w:rPr>
                <w:szCs w:val="24"/>
              </w:rPr>
              <w:t xml:space="preserve"> </w:t>
            </w:r>
            <w:r w:rsidRPr="003E6963">
              <w:rPr>
                <w:bCs/>
                <w:iCs/>
                <w:szCs w:val="24"/>
              </w:rPr>
              <w:t xml:space="preserve">Hodnotenie študijných výsledkov študenta v rámci štúdia predmetu sa uskutočňuje v zmysle Študijného poriadku Teologickej fakulty KU, čl. 11. </w:t>
            </w:r>
            <w:r w:rsidRPr="003E6963">
              <w:rPr>
                <w:color w:val="FF0000"/>
                <w:szCs w:val="24"/>
              </w:rPr>
              <w:t xml:space="preserve">     </w:t>
            </w:r>
          </w:p>
          <w:p w14:paraId="330C63B5" w14:textId="14A216D2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3E6963">
              <w:rPr>
                <w:color w:val="000000" w:themeColor="text1"/>
                <w:szCs w:val="24"/>
              </w:rPr>
              <w:t>60</w:t>
            </w:r>
            <w:r w:rsidRPr="003E6963"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 xml:space="preserve">zo 100 bodov (60% </w:t>
            </w:r>
            <w:r w:rsidR="00B177AE">
              <w:rPr>
                <w:szCs w:val="24"/>
              </w:rPr>
              <w:t>/</w:t>
            </w:r>
            <w:r>
              <w:rPr>
                <w:szCs w:val="24"/>
              </w:rPr>
              <w:t>100%).</w:t>
            </w:r>
          </w:p>
        </w:tc>
      </w:tr>
      <w:tr w:rsidR="00C02E37" w:rsidRPr="003E6963" w14:paraId="4977D890" w14:textId="77777777" w:rsidTr="001A0B0E">
        <w:tc>
          <w:tcPr>
            <w:tcW w:w="9322" w:type="dxa"/>
            <w:gridSpan w:val="7"/>
          </w:tcPr>
          <w:p w14:paraId="7F0B01E7" w14:textId="77777777" w:rsidR="00C02E37" w:rsidRPr="003E6963" w:rsidRDefault="00C02E37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Výsledky vzdelávania: </w:t>
            </w:r>
          </w:p>
          <w:p w14:paraId="64550250" w14:textId="77777777" w:rsidR="00C02E37" w:rsidRPr="003E6963" w:rsidRDefault="00C02E37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Vedomosti: </w:t>
            </w:r>
            <w:r w:rsidRPr="003E6963">
              <w:rPr>
                <w:bCs/>
                <w:iCs/>
                <w:szCs w:val="24"/>
              </w:rPr>
              <w:t>pozná právne inštitúcie, pozná právny systém, pozná špecifické znaky štátu, pozná znaky a princípy demokracie,</w:t>
            </w:r>
          </w:p>
          <w:p w14:paraId="2C469998" w14:textId="77777777" w:rsidR="00C02E37" w:rsidRPr="003E6963" w:rsidRDefault="00C02E37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Zručnosti:</w:t>
            </w:r>
            <w:r w:rsidRPr="003E6963">
              <w:rPr>
                <w:szCs w:val="24"/>
                <w:lang w:eastAsia="en-US"/>
              </w:rPr>
              <w:t xml:space="preserve"> vie </w:t>
            </w:r>
            <w:r>
              <w:rPr>
                <w:szCs w:val="24"/>
                <w:lang w:eastAsia="en-US"/>
              </w:rPr>
              <w:t>aplikovať</w:t>
            </w:r>
            <w:r w:rsidRPr="003E6963">
              <w:rPr>
                <w:szCs w:val="24"/>
                <w:lang w:eastAsia="en-US"/>
              </w:rPr>
              <w:t xml:space="preserve"> právny systém</w:t>
            </w:r>
            <w:r>
              <w:rPr>
                <w:szCs w:val="24"/>
                <w:lang w:eastAsia="en-US"/>
              </w:rPr>
              <w:t xml:space="preserve"> a právne normy, </w:t>
            </w:r>
            <w:r w:rsidRPr="003E6963">
              <w:rPr>
                <w:szCs w:val="24"/>
                <w:lang w:eastAsia="en-US"/>
              </w:rPr>
              <w:t>vie</w:t>
            </w:r>
            <w:r>
              <w:rPr>
                <w:szCs w:val="24"/>
                <w:lang w:eastAsia="en-US"/>
              </w:rPr>
              <w:t xml:space="preserve"> sa orientovať v rámci</w:t>
            </w:r>
            <w:r w:rsidRPr="003E6963">
              <w:rPr>
                <w:szCs w:val="24"/>
                <w:lang w:eastAsia="en-US"/>
              </w:rPr>
              <w:t xml:space="preserve"> demokratick</w:t>
            </w:r>
            <w:r>
              <w:rPr>
                <w:szCs w:val="24"/>
                <w:lang w:eastAsia="en-US"/>
              </w:rPr>
              <w:t>ých</w:t>
            </w:r>
            <w:r w:rsidRPr="003E6963">
              <w:rPr>
                <w:szCs w:val="24"/>
                <w:lang w:eastAsia="en-US"/>
              </w:rPr>
              <w:t xml:space="preserve"> vo</w:t>
            </w:r>
            <w:r>
              <w:rPr>
                <w:szCs w:val="24"/>
                <w:lang w:eastAsia="en-US"/>
              </w:rPr>
              <w:t>lie</w:t>
            </w:r>
            <w:r w:rsidRPr="003E6963">
              <w:rPr>
                <w:szCs w:val="24"/>
                <w:lang w:eastAsia="en-US"/>
              </w:rPr>
              <w:t>b a volebné</w:t>
            </w:r>
            <w:r>
              <w:rPr>
                <w:szCs w:val="24"/>
                <w:lang w:eastAsia="en-US"/>
              </w:rPr>
              <w:t>ho</w:t>
            </w:r>
            <w:r w:rsidRPr="003E6963">
              <w:rPr>
                <w:szCs w:val="24"/>
                <w:lang w:eastAsia="en-US"/>
              </w:rPr>
              <w:t xml:space="preserve"> práv</w:t>
            </w:r>
            <w:r>
              <w:rPr>
                <w:szCs w:val="24"/>
                <w:lang w:eastAsia="en-US"/>
              </w:rPr>
              <w:t>a</w:t>
            </w:r>
            <w:r w:rsidRPr="003E6963">
              <w:rPr>
                <w:szCs w:val="24"/>
                <w:lang w:eastAsia="en-US"/>
              </w:rPr>
              <w:t>,</w:t>
            </w:r>
          </w:p>
          <w:p w14:paraId="2B7F3097" w14:textId="77777777" w:rsidR="00C02E37" w:rsidRPr="003E6963" w:rsidRDefault="00C02E37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3E6963">
              <w:rPr>
                <w:b/>
                <w:szCs w:val="24"/>
              </w:rPr>
              <w:t>Kompetentnosti:</w:t>
            </w:r>
            <w:r w:rsidRPr="003E6963">
              <w:rPr>
                <w:szCs w:val="24"/>
                <w:lang w:eastAsia="en-US"/>
              </w:rPr>
              <w:t xml:space="preserve"> má schopnosť pre právnu zodpovednosť, je schopný vnímať objekt právneho vzťahu</w:t>
            </w:r>
            <w:r>
              <w:rPr>
                <w:szCs w:val="24"/>
                <w:lang w:eastAsia="en-US"/>
              </w:rPr>
              <w:t xml:space="preserve"> a druhy právnej zodpovednosti.</w:t>
            </w:r>
            <w:r w:rsidRPr="003E6963">
              <w:rPr>
                <w:szCs w:val="24"/>
                <w:lang w:eastAsia="en-US"/>
              </w:rPr>
              <w:t xml:space="preserve"> </w:t>
            </w:r>
          </w:p>
        </w:tc>
      </w:tr>
      <w:tr w:rsidR="00C02E37" w:rsidRPr="003E6963" w14:paraId="4E6B8465" w14:textId="77777777" w:rsidTr="001A0B0E">
        <w:tc>
          <w:tcPr>
            <w:tcW w:w="9322" w:type="dxa"/>
            <w:gridSpan w:val="7"/>
          </w:tcPr>
          <w:p w14:paraId="15BBDFA3" w14:textId="77777777" w:rsidR="00C02E37" w:rsidRPr="003E6963" w:rsidRDefault="00C02E37" w:rsidP="001A0B0E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Stručná osnova predmetu: </w:t>
            </w:r>
          </w:p>
          <w:p w14:paraId="637F2317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9" w:lineRule="auto"/>
              <w:ind w:right="404" w:firstLine="0"/>
              <w:jc w:val="both"/>
              <w:rPr>
                <w:sz w:val="24"/>
                <w:szCs w:val="24"/>
              </w:rPr>
            </w:pPr>
            <w:proofErr w:type="spellStart"/>
            <w:r w:rsidRPr="003E6963">
              <w:rPr>
                <w:sz w:val="24"/>
                <w:szCs w:val="24"/>
              </w:rPr>
              <w:t>Ius</w:t>
            </w:r>
            <w:proofErr w:type="spellEnd"/>
            <w:r w:rsidRPr="003E6963">
              <w:rPr>
                <w:sz w:val="24"/>
                <w:szCs w:val="24"/>
              </w:rPr>
              <w:t xml:space="preserve"> – právo, pojem a význam. Objektívne a subjektívne právo. Prirodzené a pozitívne</w:t>
            </w:r>
            <w:r w:rsidRPr="003E6963">
              <w:rPr>
                <w:spacing w:val="-33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právo. Právo a morálka – právny a morálny</w:t>
            </w:r>
            <w:r w:rsidRPr="003E6963">
              <w:rPr>
                <w:spacing w:val="-7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poriadok.</w:t>
            </w:r>
          </w:p>
          <w:p w14:paraId="1F721002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/>
              <w:ind w:left="35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Štát ako právna inštitúcia. Špecifické znaky štátu. Sústava štátnych</w:t>
            </w:r>
            <w:r w:rsidRPr="003E6963">
              <w:rPr>
                <w:spacing w:val="-18"/>
                <w:sz w:val="24"/>
                <w:szCs w:val="24"/>
              </w:rPr>
              <w:t xml:space="preserve"> </w:t>
            </w:r>
            <w:r w:rsidRPr="003E6963">
              <w:rPr>
                <w:spacing w:val="-3"/>
                <w:sz w:val="24"/>
                <w:szCs w:val="24"/>
              </w:rPr>
              <w:t>orgánov.</w:t>
            </w:r>
          </w:p>
          <w:p w14:paraId="75DCF0B8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left="35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Forma </w:t>
            </w:r>
            <w:r w:rsidRPr="003E6963">
              <w:rPr>
                <w:spacing w:val="-3"/>
                <w:sz w:val="24"/>
                <w:szCs w:val="24"/>
              </w:rPr>
              <w:t xml:space="preserve">vlády. </w:t>
            </w:r>
            <w:r w:rsidRPr="003E6963">
              <w:rPr>
                <w:sz w:val="24"/>
                <w:szCs w:val="24"/>
              </w:rPr>
              <w:t>Demokracia, jej znaky a princípy. Demokratické voľby a volebné</w:t>
            </w:r>
            <w:r w:rsidRPr="003E6963">
              <w:rPr>
                <w:spacing w:val="-22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právo.</w:t>
            </w:r>
          </w:p>
          <w:p w14:paraId="380BB470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9" w:lineRule="auto"/>
              <w:ind w:right="590" w:firstLine="0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Právny systém. Vnútroštátne právo (verejné a súkromné právo; hmotné a procesné</w:t>
            </w:r>
            <w:r w:rsidRPr="003E6963">
              <w:rPr>
                <w:spacing w:val="-3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právo). Medzinárodné právo. Komunitárne</w:t>
            </w:r>
            <w:r w:rsidRPr="003E6963">
              <w:rPr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právo.</w:t>
            </w:r>
          </w:p>
          <w:p w14:paraId="3415EE40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2"/>
              <w:ind w:left="35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Pramene práva. Charakteristika a delenie prameňov</w:t>
            </w:r>
            <w:r w:rsidRPr="003E6963">
              <w:rPr>
                <w:spacing w:val="-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práva.</w:t>
            </w:r>
          </w:p>
          <w:p w14:paraId="4861E49E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left="35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Právna norma. Charakteristika a špecifické znaky právnej </w:t>
            </w:r>
            <w:r w:rsidRPr="003E6963">
              <w:rPr>
                <w:spacing w:val="-3"/>
                <w:sz w:val="24"/>
                <w:szCs w:val="24"/>
              </w:rPr>
              <w:t xml:space="preserve">normy, </w:t>
            </w:r>
            <w:r w:rsidRPr="003E6963">
              <w:rPr>
                <w:sz w:val="24"/>
                <w:szCs w:val="24"/>
              </w:rPr>
              <w:t>pôsobnosť právnej</w:t>
            </w:r>
            <w:r w:rsidRPr="003E6963">
              <w:rPr>
                <w:spacing w:val="-18"/>
                <w:sz w:val="24"/>
                <w:szCs w:val="24"/>
              </w:rPr>
              <w:t xml:space="preserve"> </w:t>
            </w:r>
            <w:r w:rsidRPr="003E6963">
              <w:rPr>
                <w:spacing w:val="-3"/>
                <w:sz w:val="24"/>
                <w:szCs w:val="24"/>
              </w:rPr>
              <w:t>normy.</w:t>
            </w:r>
          </w:p>
          <w:p w14:paraId="6E8C534B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line="249" w:lineRule="auto"/>
              <w:ind w:right="190" w:firstLine="0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Realizácia práva a právne </w:t>
            </w:r>
            <w:r w:rsidRPr="003E6963">
              <w:rPr>
                <w:spacing w:val="-3"/>
                <w:sz w:val="24"/>
                <w:szCs w:val="24"/>
              </w:rPr>
              <w:t xml:space="preserve">vzťahy. </w:t>
            </w:r>
            <w:r w:rsidRPr="003E6963">
              <w:rPr>
                <w:sz w:val="24"/>
                <w:szCs w:val="24"/>
              </w:rPr>
              <w:t>Vznik, zmena a zánik právneho vzťahu. Subjekty právneho vzťahu, všeobecná charakteristika, právna subjektivita. Objekt právneho vzťahu, obsah</w:t>
            </w:r>
            <w:r w:rsidRPr="003E6963">
              <w:rPr>
                <w:spacing w:val="-3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právneho vzťahu.</w:t>
            </w:r>
          </w:p>
          <w:p w14:paraId="1864528B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spacing w:before="3"/>
              <w:ind w:left="35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Aplikácia práva. Individuálny právny akt. Konštitutívny a deklaratórny právny</w:t>
            </w:r>
            <w:r w:rsidRPr="003E6963">
              <w:rPr>
                <w:spacing w:val="-12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akt.</w:t>
            </w:r>
          </w:p>
          <w:p w14:paraId="5BBF605B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left="35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Právna zodpovednosť. Pojem a význam. Druhy právnej</w:t>
            </w:r>
            <w:r w:rsidRPr="003E6963">
              <w:rPr>
                <w:spacing w:val="-11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zodpovednosti.</w:t>
            </w:r>
          </w:p>
          <w:p w14:paraId="57E0764C" w14:textId="77777777" w:rsidR="00C02E37" w:rsidRPr="003E6963" w:rsidRDefault="00C02E37" w:rsidP="00C02E37">
            <w:pPr>
              <w:pStyle w:val="TableParagraph"/>
              <w:numPr>
                <w:ilvl w:val="0"/>
                <w:numId w:val="2"/>
              </w:numPr>
              <w:tabs>
                <w:tab w:val="left" w:pos="358"/>
              </w:tabs>
              <w:ind w:left="358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Základná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charakteristika</w:t>
            </w:r>
            <w:r w:rsidRPr="003E6963">
              <w:rPr>
                <w:spacing w:val="-11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právnych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odvetví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v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SR.</w:t>
            </w:r>
          </w:p>
          <w:p w14:paraId="59272962" w14:textId="77777777" w:rsidR="00C02E37" w:rsidRPr="003E6963" w:rsidRDefault="00C02E37" w:rsidP="00C02E37">
            <w:pPr>
              <w:pStyle w:val="TableParagraph"/>
              <w:numPr>
                <w:ilvl w:val="1"/>
                <w:numId w:val="3"/>
              </w:numPr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Ústavné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právo,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trestné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právo,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finančné</w:t>
            </w:r>
            <w:r w:rsidRPr="003E6963">
              <w:rPr>
                <w:spacing w:val="-10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právo, správne právo, občianske právo, obchodné právo, pracovné</w:t>
            </w:r>
            <w:r w:rsidRPr="003E6963">
              <w:rPr>
                <w:spacing w:val="-2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právo.</w:t>
            </w:r>
          </w:p>
        </w:tc>
      </w:tr>
      <w:tr w:rsidR="00C02E37" w:rsidRPr="003E6963" w14:paraId="69818E89" w14:textId="77777777" w:rsidTr="001A0B0E">
        <w:tc>
          <w:tcPr>
            <w:tcW w:w="9322" w:type="dxa"/>
            <w:gridSpan w:val="7"/>
          </w:tcPr>
          <w:p w14:paraId="0DC2F0D5" w14:textId="77777777" w:rsidR="00C02E37" w:rsidRPr="003E6963" w:rsidRDefault="00C02E37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Odporúčaná literatúra:</w:t>
            </w:r>
          </w:p>
          <w:p w14:paraId="0A9DE290" w14:textId="77777777" w:rsidR="00C02E37" w:rsidRPr="003E6963" w:rsidRDefault="00C02E37" w:rsidP="00006B4C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lastRenderedPageBreak/>
              <w:t xml:space="preserve">BARANCOVÁ, H. Základy práva. Nitra : </w:t>
            </w:r>
            <w:proofErr w:type="spellStart"/>
            <w:r w:rsidRPr="003E6963">
              <w:rPr>
                <w:sz w:val="24"/>
                <w:szCs w:val="24"/>
              </w:rPr>
              <w:t>Enigma</w:t>
            </w:r>
            <w:proofErr w:type="spellEnd"/>
            <w:r w:rsidRPr="003E6963">
              <w:rPr>
                <w:sz w:val="24"/>
                <w:szCs w:val="24"/>
              </w:rPr>
              <w:t>, 1997. 190 s. ISBN 80-85471-41-8.</w:t>
            </w:r>
          </w:p>
          <w:p w14:paraId="66097737" w14:textId="77777777" w:rsidR="00C02E37" w:rsidRPr="003E6963" w:rsidRDefault="00C02E37" w:rsidP="00006B4C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pacing w:val="-8"/>
                <w:sz w:val="24"/>
                <w:szCs w:val="24"/>
              </w:rPr>
              <w:t xml:space="preserve">VARVAŘOVSKÝ, </w:t>
            </w:r>
            <w:r w:rsidRPr="003E6963">
              <w:rPr>
                <w:spacing w:val="-14"/>
                <w:sz w:val="24"/>
                <w:szCs w:val="24"/>
              </w:rPr>
              <w:t xml:space="preserve">P. </w:t>
            </w:r>
            <w:r w:rsidRPr="003E6963">
              <w:rPr>
                <w:sz w:val="24"/>
                <w:szCs w:val="24"/>
              </w:rPr>
              <w:t>Základy práva. Praha : ASPI, 2009. 456 s. ISBN 978-80-73574-07-9.</w:t>
            </w:r>
          </w:p>
          <w:p w14:paraId="142F6F12" w14:textId="77777777" w:rsidR="00C02E37" w:rsidRPr="003E6963" w:rsidRDefault="00C02E37" w:rsidP="00006B4C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Zákon č. 460/1992 Zb. Ústava Slovenskej republiky v znení neskorších predpisov.</w:t>
            </w:r>
          </w:p>
          <w:p w14:paraId="7AC4C334" w14:textId="77777777" w:rsidR="00C02E37" w:rsidRPr="003E6963" w:rsidRDefault="00C02E37" w:rsidP="00006B4C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Zákon č. 40/1964 Zb. Občiansky zákonník v znení neskorších predpisov.</w:t>
            </w:r>
          </w:p>
        </w:tc>
      </w:tr>
      <w:tr w:rsidR="00C02E37" w:rsidRPr="003E6963" w14:paraId="5B6C53FF" w14:textId="77777777" w:rsidTr="001A0B0E">
        <w:tc>
          <w:tcPr>
            <w:tcW w:w="9322" w:type="dxa"/>
            <w:gridSpan w:val="7"/>
          </w:tcPr>
          <w:p w14:paraId="2A46064C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3E6963">
              <w:rPr>
                <w:szCs w:val="24"/>
              </w:rPr>
              <w:t xml:space="preserve"> slovenský</w:t>
            </w:r>
          </w:p>
        </w:tc>
      </w:tr>
      <w:tr w:rsidR="00C02E37" w:rsidRPr="003E6963" w14:paraId="3EFE5964" w14:textId="77777777" w:rsidTr="001A0B0E">
        <w:tc>
          <w:tcPr>
            <w:tcW w:w="9322" w:type="dxa"/>
            <w:gridSpan w:val="7"/>
          </w:tcPr>
          <w:p w14:paraId="65DF34ED" w14:textId="77777777" w:rsidR="00C02E37" w:rsidRPr="003E6963" w:rsidRDefault="00C02E37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Poznámky:</w:t>
            </w:r>
          </w:p>
        </w:tc>
      </w:tr>
      <w:tr w:rsidR="00C02E37" w:rsidRPr="003E6963" w14:paraId="55C614C1" w14:textId="77777777" w:rsidTr="001A0B0E">
        <w:tc>
          <w:tcPr>
            <w:tcW w:w="9322" w:type="dxa"/>
            <w:gridSpan w:val="7"/>
          </w:tcPr>
          <w:p w14:paraId="3EB81D61" w14:textId="77777777" w:rsidR="00C02E37" w:rsidRPr="003E6963" w:rsidRDefault="00C02E37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Hodnotenie predmetov </w:t>
            </w:r>
          </w:p>
          <w:p w14:paraId="384BFA17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Celkový počet hodnotených študentov: </w:t>
            </w:r>
          </w:p>
        </w:tc>
      </w:tr>
      <w:tr w:rsidR="00C02E37" w:rsidRPr="003E6963" w14:paraId="2FCAF933" w14:textId="77777777" w:rsidTr="001A0B0E">
        <w:tc>
          <w:tcPr>
            <w:tcW w:w="1535" w:type="dxa"/>
          </w:tcPr>
          <w:p w14:paraId="2B170622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2D530DE9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66496907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294F1307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5999B315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87807AA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FX</w:t>
            </w:r>
          </w:p>
        </w:tc>
      </w:tr>
      <w:tr w:rsidR="00C02E37" w:rsidRPr="003E6963" w14:paraId="3AAED2D7" w14:textId="77777777" w:rsidTr="001A0B0E">
        <w:tc>
          <w:tcPr>
            <w:tcW w:w="1535" w:type="dxa"/>
          </w:tcPr>
          <w:p w14:paraId="18C6D77F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F45DEEF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5686285A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73C6E101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2FB2DB2D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7B8F11E7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10,5%</w:t>
            </w:r>
          </w:p>
        </w:tc>
      </w:tr>
      <w:tr w:rsidR="00C02E37" w:rsidRPr="003E6963" w14:paraId="7A8345B1" w14:textId="77777777" w:rsidTr="001A0B0E">
        <w:tc>
          <w:tcPr>
            <w:tcW w:w="9322" w:type="dxa"/>
            <w:gridSpan w:val="7"/>
          </w:tcPr>
          <w:p w14:paraId="5FDB48C3" w14:textId="77777777" w:rsidR="00C02E37" w:rsidRPr="003E6963" w:rsidRDefault="00C02E37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C02E37" w:rsidRPr="003E6963" w14:paraId="4E39CB8A" w14:textId="77777777" w:rsidTr="001A0B0E">
        <w:tc>
          <w:tcPr>
            <w:tcW w:w="9322" w:type="dxa"/>
            <w:gridSpan w:val="7"/>
          </w:tcPr>
          <w:p w14:paraId="2AD43EAD" w14:textId="3E4A7428" w:rsidR="00C02E37" w:rsidRPr="003E6963" w:rsidRDefault="00C02E37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Vyučujúci:</w:t>
            </w:r>
            <w:r w:rsidRPr="003E6963">
              <w:rPr>
                <w:szCs w:val="24"/>
              </w:rPr>
              <w:t xml:space="preserve"> prof. PaedDr. ThDr. Roman Králik, </w:t>
            </w:r>
            <w:proofErr w:type="spellStart"/>
            <w:r w:rsidRPr="003E6963">
              <w:rPr>
                <w:szCs w:val="24"/>
              </w:rPr>
              <w:t>Th.D</w:t>
            </w:r>
            <w:proofErr w:type="spellEnd"/>
            <w:r w:rsidRPr="003E6963">
              <w:rPr>
                <w:szCs w:val="24"/>
              </w:rPr>
              <w:t>.</w:t>
            </w:r>
            <w:r w:rsidR="00006B4C">
              <w:rPr>
                <w:szCs w:val="24"/>
              </w:rPr>
              <w:t xml:space="preserve">, </w:t>
            </w:r>
            <w:r w:rsidRPr="003E6963">
              <w:rPr>
                <w:szCs w:val="24"/>
              </w:rPr>
              <w:t xml:space="preserve">JUDr. Vladimír </w:t>
            </w:r>
            <w:proofErr w:type="spellStart"/>
            <w:r w:rsidRPr="003E6963">
              <w:rPr>
                <w:szCs w:val="24"/>
              </w:rPr>
              <w:t>Dlugolinský</w:t>
            </w:r>
            <w:proofErr w:type="spellEnd"/>
            <w:r w:rsidRPr="003E6963">
              <w:rPr>
                <w:szCs w:val="24"/>
              </w:rPr>
              <w:t xml:space="preserve">                                  </w:t>
            </w:r>
          </w:p>
          <w:p w14:paraId="2B754DE3" w14:textId="77777777" w:rsidR="00C02E37" w:rsidRPr="003A5140" w:rsidRDefault="00C02E37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</w:p>
        </w:tc>
      </w:tr>
      <w:tr w:rsidR="00C02E37" w:rsidRPr="003E6963" w14:paraId="7D363E47" w14:textId="77777777" w:rsidTr="001A0B0E">
        <w:tc>
          <w:tcPr>
            <w:tcW w:w="9322" w:type="dxa"/>
            <w:gridSpan w:val="7"/>
          </w:tcPr>
          <w:p w14:paraId="1A425151" w14:textId="77777777" w:rsidR="00C02E37" w:rsidRPr="003E6963" w:rsidRDefault="00C02E37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Dátum poslednej zmeny:</w:t>
            </w:r>
            <w:r>
              <w:rPr>
                <w:szCs w:val="24"/>
              </w:rPr>
              <w:t xml:space="preserve"> 10</w:t>
            </w:r>
            <w:r w:rsidRPr="003E6963">
              <w:rPr>
                <w:szCs w:val="24"/>
              </w:rPr>
              <w:t>. 03. 2022</w:t>
            </w:r>
          </w:p>
        </w:tc>
      </w:tr>
      <w:tr w:rsidR="00C02E37" w:rsidRPr="003E6963" w14:paraId="13496286" w14:textId="77777777" w:rsidTr="001A0B0E">
        <w:tc>
          <w:tcPr>
            <w:tcW w:w="9322" w:type="dxa"/>
            <w:gridSpan w:val="7"/>
          </w:tcPr>
          <w:p w14:paraId="2500304B" w14:textId="77777777" w:rsidR="00C02E37" w:rsidRPr="003E6963" w:rsidRDefault="00C02E37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Schválil:</w:t>
            </w:r>
            <w:r w:rsidRPr="003E6963">
              <w:rPr>
                <w:szCs w:val="24"/>
              </w:rPr>
              <w:t xml:space="preserve"> prof. ThDr. Edward </w:t>
            </w:r>
            <w:proofErr w:type="spellStart"/>
            <w:r w:rsidRPr="003E6963">
              <w:rPr>
                <w:szCs w:val="24"/>
              </w:rPr>
              <w:t>Zygmunt</w:t>
            </w:r>
            <w:proofErr w:type="spellEnd"/>
            <w:r w:rsidRPr="003E6963">
              <w:rPr>
                <w:szCs w:val="24"/>
              </w:rPr>
              <w:t xml:space="preserve"> Jarmoch, PhD.</w:t>
            </w:r>
          </w:p>
        </w:tc>
      </w:tr>
    </w:tbl>
    <w:p w14:paraId="015567C7" w14:textId="77777777" w:rsidR="00C02E37" w:rsidRPr="003E6963" w:rsidRDefault="00C02E37" w:rsidP="00C02E37">
      <w:pPr>
        <w:jc w:val="both"/>
        <w:rPr>
          <w:szCs w:val="24"/>
        </w:rPr>
      </w:pPr>
    </w:p>
    <w:p w14:paraId="352E9496" w14:textId="77777777" w:rsidR="003263E6" w:rsidRDefault="003263E6"/>
    <w:sectPr w:rsidR="003263E6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F7215" w14:textId="77777777" w:rsidR="005D2158" w:rsidRDefault="005D2158" w:rsidP="00C02E37">
      <w:pPr>
        <w:spacing w:after="0" w:line="240" w:lineRule="auto"/>
      </w:pPr>
      <w:r>
        <w:separator/>
      </w:r>
    </w:p>
  </w:endnote>
  <w:endnote w:type="continuationSeparator" w:id="0">
    <w:p w14:paraId="19DD898C" w14:textId="77777777" w:rsidR="005D2158" w:rsidRDefault="005D2158" w:rsidP="00C02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FB4CBB" w14:textId="77777777" w:rsidR="005D2158" w:rsidRDefault="005D2158" w:rsidP="00C02E37">
      <w:pPr>
        <w:spacing w:after="0" w:line="240" w:lineRule="auto"/>
      </w:pPr>
      <w:r>
        <w:separator/>
      </w:r>
    </w:p>
  </w:footnote>
  <w:footnote w:type="continuationSeparator" w:id="0">
    <w:p w14:paraId="4AD54694" w14:textId="77777777" w:rsidR="005D2158" w:rsidRDefault="005D2158" w:rsidP="00C02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B1FF3" w14:textId="77777777" w:rsidR="00C02E37" w:rsidRDefault="00C02E37" w:rsidP="00C02E37">
    <w:pPr>
      <w:pStyle w:val="Hlavika"/>
      <w:jc w:val="right"/>
    </w:pPr>
    <w:r>
      <w:t>FO-082/0</w:t>
    </w:r>
  </w:p>
  <w:p w14:paraId="2D71ECC1" w14:textId="77777777" w:rsidR="00C02E37" w:rsidRDefault="00C02E3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96B89"/>
    <w:multiLevelType w:val="hybridMultilevel"/>
    <w:tmpl w:val="58A07390"/>
    <w:lvl w:ilvl="0" w:tplc="EAE8622A">
      <w:start w:val="1"/>
      <w:numFmt w:val="decimal"/>
      <w:lvlText w:val="%1."/>
      <w:lvlJc w:val="left"/>
      <w:pPr>
        <w:ind w:left="1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542C718">
      <w:numFmt w:val="bullet"/>
      <w:lvlText w:val="•"/>
      <w:lvlJc w:val="left"/>
      <w:pPr>
        <w:ind w:left="1069" w:hanging="240"/>
      </w:pPr>
      <w:rPr>
        <w:rFonts w:hint="default"/>
        <w:lang w:val="sk-SK" w:eastAsia="en-US" w:bidi="ar-SA"/>
      </w:rPr>
    </w:lvl>
    <w:lvl w:ilvl="2" w:tplc="80F6FFA2">
      <w:numFmt w:val="bullet"/>
      <w:lvlText w:val="•"/>
      <w:lvlJc w:val="left"/>
      <w:pPr>
        <w:ind w:left="2019" w:hanging="240"/>
      </w:pPr>
      <w:rPr>
        <w:rFonts w:hint="default"/>
        <w:lang w:val="sk-SK" w:eastAsia="en-US" w:bidi="ar-SA"/>
      </w:rPr>
    </w:lvl>
    <w:lvl w:ilvl="3" w:tplc="73888138">
      <w:numFmt w:val="bullet"/>
      <w:lvlText w:val="•"/>
      <w:lvlJc w:val="left"/>
      <w:pPr>
        <w:ind w:left="2969" w:hanging="240"/>
      </w:pPr>
      <w:rPr>
        <w:rFonts w:hint="default"/>
        <w:lang w:val="sk-SK" w:eastAsia="en-US" w:bidi="ar-SA"/>
      </w:rPr>
    </w:lvl>
    <w:lvl w:ilvl="4" w:tplc="E1A4F04A">
      <w:numFmt w:val="bullet"/>
      <w:lvlText w:val="•"/>
      <w:lvlJc w:val="left"/>
      <w:pPr>
        <w:ind w:left="3919" w:hanging="240"/>
      </w:pPr>
      <w:rPr>
        <w:rFonts w:hint="default"/>
        <w:lang w:val="sk-SK" w:eastAsia="en-US" w:bidi="ar-SA"/>
      </w:rPr>
    </w:lvl>
    <w:lvl w:ilvl="5" w:tplc="D5CC7E68">
      <w:numFmt w:val="bullet"/>
      <w:lvlText w:val="•"/>
      <w:lvlJc w:val="left"/>
      <w:pPr>
        <w:ind w:left="4869" w:hanging="240"/>
      </w:pPr>
      <w:rPr>
        <w:rFonts w:hint="default"/>
        <w:lang w:val="sk-SK" w:eastAsia="en-US" w:bidi="ar-SA"/>
      </w:rPr>
    </w:lvl>
    <w:lvl w:ilvl="6" w:tplc="BE845AC0">
      <w:numFmt w:val="bullet"/>
      <w:lvlText w:val="•"/>
      <w:lvlJc w:val="left"/>
      <w:pPr>
        <w:ind w:left="5818" w:hanging="240"/>
      </w:pPr>
      <w:rPr>
        <w:rFonts w:hint="default"/>
        <w:lang w:val="sk-SK" w:eastAsia="en-US" w:bidi="ar-SA"/>
      </w:rPr>
    </w:lvl>
    <w:lvl w:ilvl="7" w:tplc="FE80FB6C">
      <w:numFmt w:val="bullet"/>
      <w:lvlText w:val="•"/>
      <w:lvlJc w:val="left"/>
      <w:pPr>
        <w:ind w:left="6768" w:hanging="240"/>
      </w:pPr>
      <w:rPr>
        <w:rFonts w:hint="default"/>
        <w:lang w:val="sk-SK" w:eastAsia="en-US" w:bidi="ar-SA"/>
      </w:rPr>
    </w:lvl>
    <w:lvl w:ilvl="8" w:tplc="E856E1F6">
      <w:numFmt w:val="bullet"/>
      <w:lvlText w:val="•"/>
      <w:lvlJc w:val="left"/>
      <w:pPr>
        <w:ind w:left="7718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AB47F72"/>
    <w:multiLevelType w:val="multilevel"/>
    <w:tmpl w:val="30C8EA9E"/>
    <w:lvl w:ilvl="0">
      <w:start w:val="11"/>
      <w:numFmt w:val="decimal"/>
      <w:lvlText w:val="%1-"/>
      <w:lvlJc w:val="left"/>
      <w:pPr>
        <w:ind w:left="570" w:hanging="570"/>
      </w:pPr>
      <w:rPr>
        <w:rFonts w:hint="default"/>
        <w:sz w:val="22"/>
      </w:rPr>
    </w:lvl>
    <w:lvl w:ilvl="1">
      <w:start w:val="13"/>
      <w:numFmt w:val="decimal"/>
      <w:lvlText w:val="%1-%2."/>
      <w:lvlJc w:val="left"/>
      <w:pPr>
        <w:ind w:left="838" w:hanging="720"/>
      </w:pPr>
      <w:rPr>
        <w:rFonts w:hint="default"/>
        <w:sz w:val="22"/>
      </w:rPr>
    </w:lvl>
    <w:lvl w:ilvl="2">
      <w:start w:val="1"/>
      <w:numFmt w:val="decimal"/>
      <w:lvlText w:val="%1-%2.%3."/>
      <w:lvlJc w:val="left"/>
      <w:pPr>
        <w:ind w:left="956" w:hanging="720"/>
      </w:pPr>
      <w:rPr>
        <w:rFonts w:hint="default"/>
        <w:sz w:val="22"/>
      </w:rPr>
    </w:lvl>
    <w:lvl w:ilvl="3">
      <w:start w:val="1"/>
      <w:numFmt w:val="decimalZero"/>
      <w:lvlText w:val="%1-%2.%3.%4."/>
      <w:lvlJc w:val="left"/>
      <w:pPr>
        <w:ind w:left="1434" w:hanging="1080"/>
      </w:pPr>
      <w:rPr>
        <w:rFonts w:hint="default"/>
        <w:sz w:val="22"/>
      </w:rPr>
    </w:lvl>
    <w:lvl w:ilvl="4">
      <w:start w:val="1"/>
      <w:numFmt w:val="decimal"/>
      <w:lvlText w:val="%1-%2.%3.%4.%5."/>
      <w:lvlJc w:val="left"/>
      <w:pPr>
        <w:ind w:left="1552" w:hanging="1080"/>
      </w:pPr>
      <w:rPr>
        <w:rFonts w:hint="default"/>
        <w:sz w:val="22"/>
      </w:rPr>
    </w:lvl>
    <w:lvl w:ilvl="5">
      <w:start w:val="1"/>
      <w:numFmt w:val="decimal"/>
      <w:lvlText w:val="%1-%2.%3.%4.%5.%6."/>
      <w:lvlJc w:val="left"/>
      <w:pPr>
        <w:ind w:left="2030" w:hanging="1440"/>
      </w:pPr>
      <w:rPr>
        <w:rFonts w:hint="default"/>
        <w:sz w:val="22"/>
      </w:rPr>
    </w:lvl>
    <w:lvl w:ilvl="6">
      <w:start w:val="1"/>
      <w:numFmt w:val="decimal"/>
      <w:lvlText w:val="%1-%2.%3.%4.%5.%6.%7."/>
      <w:lvlJc w:val="left"/>
      <w:pPr>
        <w:ind w:left="2148" w:hanging="1440"/>
      </w:pPr>
      <w:rPr>
        <w:rFonts w:hint="default"/>
        <w:sz w:val="22"/>
      </w:rPr>
    </w:lvl>
    <w:lvl w:ilvl="7">
      <w:start w:val="1"/>
      <w:numFmt w:val="decimal"/>
      <w:lvlText w:val="%1-%2.%3.%4.%5.%6.%7.%8."/>
      <w:lvlJc w:val="left"/>
      <w:pPr>
        <w:ind w:left="2626" w:hanging="1800"/>
      </w:pPr>
      <w:rPr>
        <w:rFonts w:hint="default"/>
        <w:sz w:val="22"/>
      </w:rPr>
    </w:lvl>
    <w:lvl w:ilvl="8">
      <w:start w:val="1"/>
      <w:numFmt w:val="decimal"/>
      <w:lvlText w:val="%1-%2.%3.%4.%5.%6.%7.%8.%9."/>
      <w:lvlJc w:val="left"/>
      <w:pPr>
        <w:ind w:left="2744" w:hanging="1800"/>
      </w:pPr>
      <w:rPr>
        <w:rFonts w:hint="default"/>
        <w:sz w:val="22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A471B"/>
    <w:multiLevelType w:val="hybridMultilevel"/>
    <w:tmpl w:val="A8F67FFC"/>
    <w:lvl w:ilvl="0" w:tplc="0A302F5E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01" w:hanging="360"/>
      </w:pPr>
    </w:lvl>
    <w:lvl w:ilvl="2" w:tplc="041B001B" w:tentative="1">
      <w:start w:val="1"/>
      <w:numFmt w:val="lowerRoman"/>
      <w:lvlText w:val="%3."/>
      <w:lvlJc w:val="right"/>
      <w:pPr>
        <w:ind w:left="1921" w:hanging="180"/>
      </w:pPr>
    </w:lvl>
    <w:lvl w:ilvl="3" w:tplc="041B000F" w:tentative="1">
      <w:start w:val="1"/>
      <w:numFmt w:val="decimal"/>
      <w:lvlText w:val="%4."/>
      <w:lvlJc w:val="left"/>
      <w:pPr>
        <w:ind w:left="2641" w:hanging="360"/>
      </w:pPr>
    </w:lvl>
    <w:lvl w:ilvl="4" w:tplc="041B0019" w:tentative="1">
      <w:start w:val="1"/>
      <w:numFmt w:val="lowerLetter"/>
      <w:lvlText w:val="%5."/>
      <w:lvlJc w:val="left"/>
      <w:pPr>
        <w:ind w:left="3361" w:hanging="360"/>
      </w:pPr>
    </w:lvl>
    <w:lvl w:ilvl="5" w:tplc="041B001B" w:tentative="1">
      <w:start w:val="1"/>
      <w:numFmt w:val="lowerRoman"/>
      <w:lvlText w:val="%6."/>
      <w:lvlJc w:val="right"/>
      <w:pPr>
        <w:ind w:left="4081" w:hanging="180"/>
      </w:pPr>
    </w:lvl>
    <w:lvl w:ilvl="6" w:tplc="041B000F" w:tentative="1">
      <w:start w:val="1"/>
      <w:numFmt w:val="decimal"/>
      <w:lvlText w:val="%7."/>
      <w:lvlJc w:val="left"/>
      <w:pPr>
        <w:ind w:left="4801" w:hanging="360"/>
      </w:pPr>
    </w:lvl>
    <w:lvl w:ilvl="7" w:tplc="041B0019" w:tentative="1">
      <w:start w:val="1"/>
      <w:numFmt w:val="lowerLetter"/>
      <w:lvlText w:val="%8."/>
      <w:lvlJc w:val="left"/>
      <w:pPr>
        <w:ind w:left="5521" w:hanging="360"/>
      </w:pPr>
    </w:lvl>
    <w:lvl w:ilvl="8" w:tplc="041B001B" w:tentative="1">
      <w:start w:val="1"/>
      <w:numFmt w:val="lowerRoman"/>
      <w:lvlText w:val="%9."/>
      <w:lvlJc w:val="right"/>
      <w:pPr>
        <w:ind w:left="624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37"/>
    <w:rsid w:val="00006B4C"/>
    <w:rsid w:val="003263E6"/>
    <w:rsid w:val="004D43BA"/>
    <w:rsid w:val="00593253"/>
    <w:rsid w:val="005D2158"/>
    <w:rsid w:val="00B02D06"/>
    <w:rsid w:val="00B177AE"/>
    <w:rsid w:val="00C02E37"/>
    <w:rsid w:val="00E3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AB34C"/>
  <w15:chartTrackingRefBased/>
  <w15:docId w15:val="{22A1FF39-FD0D-4424-A920-1537CB35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2E37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02E37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C02E37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C02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02E37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02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2E37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483</Words>
  <Characters>2757</Characters>
  <Application>Microsoft Office Word</Application>
  <DocSecurity>0</DocSecurity>
  <Lines>22</Lines>
  <Paragraphs>6</Paragraphs>
  <ScaleCrop>false</ScaleCrop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4</cp:revision>
  <dcterms:created xsi:type="dcterms:W3CDTF">2022-03-21T15:50:00Z</dcterms:created>
  <dcterms:modified xsi:type="dcterms:W3CDTF">2022-05-04T08:29:00Z</dcterms:modified>
</cp:coreProperties>
</file>