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B31FBA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B31FBA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B31FBA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5A1B42A8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B2720B" w:rsidRPr="00610331">
              <w:rPr>
                <w:sz w:val="24"/>
                <w:szCs w:val="24"/>
              </w:rPr>
              <w:t>TSSP/ Pg2/15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278F0453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B2720B" w:rsidRPr="00610331">
              <w:rPr>
                <w:sz w:val="24"/>
                <w:szCs w:val="24"/>
              </w:rPr>
              <w:t>Všeobecná pedagogika</w:t>
            </w:r>
          </w:p>
        </w:tc>
      </w:tr>
      <w:tr w:rsidR="00544913" w:rsidRPr="008A0609" w14:paraId="53BBF55E" w14:textId="77777777" w:rsidTr="00B31FBA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6033D7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550F1ABD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B2720B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B2720B">
              <w:rPr>
                <w:sz w:val="24"/>
                <w:szCs w:val="24"/>
              </w:rPr>
              <w:t>26</w:t>
            </w:r>
          </w:p>
          <w:p w14:paraId="7896FEDA" w14:textId="6885E347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B31FBA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6F48ACA3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2720B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434B502A" w14:textId="5E75559E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2720B">
              <w:rPr>
                <w:sz w:val="24"/>
                <w:szCs w:val="24"/>
              </w:rPr>
              <w:t>50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B31FBA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050D7C5A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1E3283" w:rsidRPr="001E3283">
              <w:rPr>
                <w:sz w:val="24"/>
                <w:szCs w:val="24"/>
              </w:rPr>
              <w:t>1.</w:t>
            </w:r>
            <w:bookmarkEnd w:id="0"/>
          </w:p>
        </w:tc>
      </w:tr>
      <w:tr w:rsidR="00544913" w:rsidRPr="008A0609" w14:paraId="5859F06F" w14:textId="77777777" w:rsidTr="00B31FBA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B31FBA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B31FBA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61C0F167" w14:textId="77777777" w:rsidR="00B2720B" w:rsidRPr="00610331" w:rsidRDefault="00B2720B" w:rsidP="00B2720B">
            <w:pPr>
              <w:rPr>
                <w:sz w:val="24"/>
                <w:szCs w:val="24"/>
              </w:rPr>
            </w:pPr>
            <w:r w:rsidRPr="00610331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41F9E52B" w14:textId="1E703D52" w:rsidR="00B2720B" w:rsidRPr="00610331" w:rsidRDefault="00B2720B" w:rsidP="00B2720B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610331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610331">
              <w:rPr>
                <w:color w:val="000000" w:themeColor="text1"/>
                <w:sz w:val="24"/>
                <w:szCs w:val="24"/>
              </w:rPr>
              <w:t>60</w:t>
            </w:r>
            <w:r w:rsidRPr="00610331">
              <w:rPr>
                <w:color w:val="FF0000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 xml:space="preserve">zo 100 bodov (60% </w:t>
            </w:r>
            <w:r w:rsidR="00216019">
              <w:rPr>
                <w:sz w:val="24"/>
                <w:szCs w:val="24"/>
              </w:rPr>
              <w:t>/</w:t>
            </w:r>
            <w:r w:rsidRPr="00610331">
              <w:rPr>
                <w:sz w:val="24"/>
                <w:szCs w:val="24"/>
              </w:rPr>
              <w:t>100%)</w:t>
            </w:r>
          </w:p>
          <w:p w14:paraId="01DE5E81" w14:textId="102A533E" w:rsidR="00544913" w:rsidRPr="008A0609" w:rsidRDefault="00B2720B" w:rsidP="00B2720B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610331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B31FBA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1A8AFD7A" w14:textId="51E94B7D" w:rsidR="00B2720B" w:rsidRPr="00610331" w:rsidRDefault="00B2720B" w:rsidP="00B2720B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1"/>
              <w:rPr>
                <w:sz w:val="24"/>
                <w:szCs w:val="24"/>
              </w:rPr>
            </w:pPr>
            <w:r w:rsidRPr="00610331">
              <w:rPr>
                <w:b/>
                <w:sz w:val="24"/>
                <w:szCs w:val="24"/>
              </w:rPr>
              <w:t xml:space="preserve">Vedomosti: </w:t>
            </w:r>
            <w:r>
              <w:rPr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pozná pojem,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predmet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a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úlohy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pedagogiky</w:t>
            </w:r>
            <w:r w:rsidRPr="00610331">
              <w:rPr>
                <w:spacing w:val="-9"/>
                <w:sz w:val="24"/>
                <w:szCs w:val="24"/>
              </w:rPr>
              <w:t>,</w:t>
            </w:r>
            <w:r w:rsidRPr="00610331">
              <w:rPr>
                <w:sz w:val="24"/>
                <w:szCs w:val="24"/>
              </w:rPr>
              <w:t xml:space="preserve"> vie</w:t>
            </w:r>
            <w:r w:rsidRPr="00610331">
              <w:rPr>
                <w:spacing w:val="-8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pomenovať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základné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pojmy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a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vzťahy</w:t>
            </w:r>
            <w:r w:rsidRPr="00610331">
              <w:rPr>
                <w:spacing w:val="-9"/>
                <w:sz w:val="24"/>
                <w:szCs w:val="24"/>
              </w:rPr>
              <w:t xml:space="preserve"> </w:t>
            </w:r>
            <w:r w:rsidRPr="00610331">
              <w:rPr>
                <w:spacing w:val="-5"/>
                <w:sz w:val="24"/>
                <w:szCs w:val="24"/>
              </w:rPr>
              <w:t xml:space="preserve">predmetu </w:t>
            </w:r>
            <w:r w:rsidRPr="00610331">
              <w:rPr>
                <w:spacing w:val="-4"/>
                <w:sz w:val="24"/>
                <w:szCs w:val="24"/>
              </w:rPr>
              <w:t>témy.</w:t>
            </w:r>
          </w:p>
          <w:p w14:paraId="612AFA13" w14:textId="79657CC3" w:rsidR="00B2720B" w:rsidRPr="00610331" w:rsidRDefault="00B2720B" w:rsidP="00B2720B">
            <w:pPr>
              <w:pStyle w:val="TableParagraph"/>
              <w:numPr>
                <w:ilvl w:val="0"/>
                <w:numId w:val="2"/>
              </w:numPr>
              <w:spacing w:before="0" w:line="249" w:lineRule="exact"/>
              <w:rPr>
                <w:sz w:val="24"/>
                <w:szCs w:val="24"/>
              </w:rPr>
            </w:pPr>
            <w:r w:rsidRPr="00610331">
              <w:rPr>
                <w:b/>
                <w:sz w:val="24"/>
                <w:szCs w:val="24"/>
              </w:rPr>
              <w:t>Zručnosti:</w:t>
            </w:r>
            <w:r w:rsidRPr="00610331">
              <w:rPr>
                <w:sz w:val="24"/>
                <w:szCs w:val="24"/>
              </w:rPr>
              <w:t xml:space="preserve">  vie </w:t>
            </w:r>
            <w:r>
              <w:rPr>
                <w:sz w:val="24"/>
                <w:szCs w:val="24"/>
              </w:rPr>
              <w:t>aplikovať</w:t>
            </w:r>
            <w:r w:rsidRPr="00610331">
              <w:rPr>
                <w:sz w:val="24"/>
                <w:szCs w:val="24"/>
              </w:rPr>
              <w:t xml:space="preserve"> odbornú tému prostredníctvom PowerPointu, samostatne riadiť svoju činnosť v rámci prípravy na semináre,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spracovať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seminárnu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prácu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s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využitím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analyticko-syntetických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myšlienok</w:t>
            </w:r>
            <w:r w:rsidRPr="00610331">
              <w:rPr>
                <w:spacing w:val="-23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a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vlastného</w:t>
            </w:r>
            <w:r w:rsidRPr="00610331">
              <w:rPr>
                <w:spacing w:val="-22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stanoviska k problematike.</w:t>
            </w:r>
            <w:r w:rsidR="003C55A8">
              <w:rPr>
                <w:sz w:val="24"/>
                <w:szCs w:val="24"/>
              </w:rPr>
              <w:t xml:space="preserve"> V</w:t>
            </w:r>
            <w:r w:rsidRPr="00610331">
              <w:rPr>
                <w:sz w:val="24"/>
                <w:szCs w:val="24"/>
              </w:rPr>
              <w:t>ie analyzovať školu, funkcie školy a školský systém v SR, vysvetliť komponenty súvisiace so žiakom a učiteľom ako subjektmi edukácie, vyjadriť sa k otázkam procesu výchovy, analyzovať obsah vzdelávania, definovať riadenie vyučovania, vysvetliť činnosti vo vyučovaní, komparovať verbálnu a neverbálnu komunikáciu, rozoznať podstatné a hlavné znaky školského hodnotenia, ako aj metódy pedagogickej diagnostiky,</w:t>
            </w:r>
          </w:p>
          <w:p w14:paraId="7150B59C" w14:textId="761E36B3" w:rsidR="00544913" w:rsidRPr="008A0609" w:rsidRDefault="00B2720B" w:rsidP="00B2720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10331">
              <w:rPr>
                <w:b/>
                <w:sz w:val="24"/>
                <w:szCs w:val="24"/>
              </w:rPr>
              <w:t>Kompetentnosti:</w:t>
            </w:r>
            <w:r>
              <w:rPr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 xml:space="preserve">má schopnosť zhodnotiť, aký je význam voľného času pre rozvoj osobnosti človeka, </w:t>
            </w:r>
            <w:r w:rsidRPr="00610331">
              <w:rPr>
                <w:spacing w:val="-17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popísať</w:t>
            </w:r>
            <w:r w:rsidRPr="00610331">
              <w:rPr>
                <w:spacing w:val="-17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pedagogické</w:t>
            </w:r>
            <w:r w:rsidRPr="00610331">
              <w:rPr>
                <w:spacing w:val="-17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idey</w:t>
            </w:r>
            <w:r w:rsidRPr="00610331">
              <w:rPr>
                <w:spacing w:val="-18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a</w:t>
            </w:r>
            <w:r w:rsidRPr="00610331">
              <w:rPr>
                <w:spacing w:val="-18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diskutovať</w:t>
            </w:r>
            <w:r w:rsidRPr="00610331">
              <w:rPr>
                <w:spacing w:val="-17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o</w:t>
            </w:r>
            <w:r w:rsidRPr="00610331">
              <w:rPr>
                <w:spacing w:val="-16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alternatívnych</w:t>
            </w:r>
            <w:r w:rsidRPr="00610331">
              <w:rPr>
                <w:spacing w:val="-18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prístupoch</w:t>
            </w:r>
            <w:r w:rsidRPr="00610331">
              <w:rPr>
                <w:spacing w:val="-17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>vo</w:t>
            </w:r>
            <w:r w:rsidRPr="00610331">
              <w:rPr>
                <w:spacing w:val="-17"/>
                <w:sz w:val="24"/>
                <w:szCs w:val="24"/>
              </w:rPr>
              <w:t xml:space="preserve"> </w:t>
            </w:r>
            <w:r w:rsidRPr="00610331">
              <w:rPr>
                <w:spacing w:val="-5"/>
                <w:sz w:val="24"/>
                <w:szCs w:val="24"/>
              </w:rPr>
              <w:t xml:space="preserve">výchove </w:t>
            </w:r>
            <w:r w:rsidRPr="00610331">
              <w:rPr>
                <w:sz w:val="24"/>
                <w:szCs w:val="24"/>
              </w:rPr>
              <w:t>a</w:t>
            </w:r>
            <w:r w:rsidRPr="00610331">
              <w:rPr>
                <w:spacing w:val="-1"/>
                <w:sz w:val="24"/>
                <w:szCs w:val="24"/>
              </w:rPr>
              <w:t> </w:t>
            </w:r>
            <w:r w:rsidRPr="00610331">
              <w:rPr>
                <w:sz w:val="24"/>
                <w:szCs w:val="24"/>
              </w:rPr>
              <w:t>vzdelávaní.</w:t>
            </w:r>
            <w:r>
              <w:rPr>
                <w:sz w:val="24"/>
                <w:szCs w:val="24"/>
              </w:rPr>
              <w:t xml:space="preserve"> </w:t>
            </w:r>
            <w:r w:rsidR="003C55A8">
              <w:rPr>
                <w:sz w:val="24"/>
                <w:szCs w:val="24"/>
              </w:rPr>
              <w:t>M</w:t>
            </w:r>
            <w:r w:rsidRPr="00610331">
              <w:rPr>
                <w:sz w:val="24"/>
                <w:szCs w:val="24"/>
              </w:rPr>
              <w:t>á schopnosť</w:t>
            </w:r>
            <w:r w:rsidRPr="00610331">
              <w:rPr>
                <w:spacing w:val="-34"/>
                <w:sz w:val="24"/>
                <w:szCs w:val="24"/>
              </w:rPr>
              <w:t xml:space="preserve"> </w:t>
            </w:r>
            <w:r w:rsidRPr="00610331">
              <w:rPr>
                <w:sz w:val="24"/>
                <w:szCs w:val="24"/>
              </w:rPr>
              <w:t xml:space="preserve">argumentovať, dokáže kultivovane diskutovať, dokáže prevziať zodpovednosť za svoje vyjadrenia, dokáže obhajovať vlastný názor a vyjadriť sa pred skupinou, dokáže flexibilne riešiť problém v rámci skupiny. </w:t>
            </w:r>
          </w:p>
        </w:tc>
      </w:tr>
      <w:tr w:rsidR="00544913" w:rsidRPr="008A0609" w14:paraId="53C15D32" w14:textId="77777777" w:rsidTr="00B31FBA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5C38BC0D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Pedagogická terminológia, základné kategórie, zdroje poznania v</w:t>
            </w:r>
            <w:r w:rsidRPr="00B2720B">
              <w:rPr>
                <w:spacing w:val="-11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pedagogike</w:t>
            </w:r>
          </w:p>
          <w:p w14:paraId="079332A4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spacing w:line="249" w:lineRule="auto"/>
              <w:ind w:left="118" w:right="96" w:firstLine="0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Dichotómie v súčasnom chápaní pedagogiky, členenie pedagogických vied, vzťah pedagogiky k iným</w:t>
            </w:r>
            <w:r w:rsidRPr="00B2720B">
              <w:rPr>
                <w:spacing w:val="-2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vedám</w:t>
            </w:r>
          </w:p>
          <w:p w14:paraId="350A70FB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Pedagogické myslenie na Slovensku a pedagogické smery 20.</w:t>
            </w:r>
            <w:r w:rsidRPr="00B2720B">
              <w:rPr>
                <w:spacing w:val="-11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storočia</w:t>
            </w:r>
          </w:p>
          <w:p w14:paraId="6C9D17E2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Pojem osobnosti v pedagogike, pedagogické prístupy k osobnosti, funkcie</w:t>
            </w:r>
            <w:r w:rsidRPr="00B2720B">
              <w:rPr>
                <w:spacing w:val="-3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výchovy</w:t>
            </w:r>
          </w:p>
          <w:p w14:paraId="61AA3CF9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Filozofické koncepcie vnímania výchovy, kritéria integrálnej</w:t>
            </w:r>
            <w:r w:rsidRPr="00B2720B">
              <w:rPr>
                <w:spacing w:val="-7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výchovy</w:t>
            </w:r>
          </w:p>
          <w:p w14:paraId="753BF3CA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3"/>
              </w:tabs>
              <w:spacing w:line="249" w:lineRule="auto"/>
              <w:ind w:left="118" w:right="98" w:firstLine="0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Charakteristika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výchovného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pôsobenia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z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pohľadu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psychológie,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definície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a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druhy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učenia,</w:t>
            </w:r>
            <w:r w:rsidRPr="00B2720B">
              <w:rPr>
                <w:spacing w:val="-8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 xml:space="preserve">zákony </w:t>
            </w:r>
            <w:r w:rsidRPr="00B2720B">
              <w:rPr>
                <w:sz w:val="24"/>
                <w:szCs w:val="24"/>
              </w:rPr>
              <w:lastRenderedPageBreak/>
              <w:t>učenia</w:t>
            </w:r>
          </w:p>
          <w:p w14:paraId="18048B17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Vplyv prostredia na výchovu a vzdelávanie, aktuálne témy sociológie</w:t>
            </w:r>
            <w:r w:rsidRPr="00B2720B">
              <w:rPr>
                <w:spacing w:val="-15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výchovy,</w:t>
            </w:r>
          </w:p>
          <w:p w14:paraId="0158AAD4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Funkcie školy z pohľadu sociológie</w:t>
            </w:r>
            <w:r w:rsidRPr="00B2720B">
              <w:rPr>
                <w:spacing w:val="-6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výchovy</w:t>
            </w:r>
          </w:p>
          <w:p w14:paraId="419E46B4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 xml:space="preserve">Postavenie rodiny v spoločnosti: funkcie </w:t>
            </w:r>
            <w:r w:rsidRPr="00B2720B">
              <w:rPr>
                <w:spacing w:val="-3"/>
                <w:sz w:val="24"/>
                <w:szCs w:val="24"/>
              </w:rPr>
              <w:t xml:space="preserve">rodiny, </w:t>
            </w:r>
            <w:r w:rsidRPr="00B2720B">
              <w:rPr>
                <w:sz w:val="24"/>
                <w:szCs w:val="24"/>
              </w:rPr>
              <w:t>typológia</w:t>
            </w:r>
            <w:r w:rsidRPr="00B2720B">
              <w:rPr>
                <w:spacing w:val="-3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rodiny</w:t>
            </w:r>
          </w:p>
          <w:p w14:paraId="700B505D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Ciele výchovy v rodine, negatívne javy v rodinnej</w:t>
            </w:r>
            <w:r w:rsidRPr="00B2720B">
              <w:rPr>
                <w:spacing w:val="-3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výchove,</w:t>
            </w:r>
          </w:p>
          <w:p w14:paraId="7D16F771" w14:textId="77777777" w:rsidR="00B2720B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478"/>
              </w:tabs>
              <w:ind w:left="469" w:hanging="352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Autorita učiteľa – vychovávateľa a jej</w:t>
            </w:r>
            <w:r w:rsidRPr="00B2720B">
              <w:rPr>
                <w:spacing w:val="-4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funkcie. Autentickosť, kompetentnosť a profesionalita učiteľa –</w:t>
            </w:r>
            <w:r w:rsidRPr="00B2720B">
              <w:rPr>
                <w:spacing w:val="-4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vychovávateľa</w:t>
            </w:r>
          </w:p>
          <w:p w14:paraId="0391367D" w14:textId="77777777" w:rsid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Výchova v čaše mimo vyučovania: terminológia, základné</w:t>
            </w:r>
            <w:r w:rsidRPr="00B2720B">
              <w:rPr>
                <w:spacing w:val="-13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charakteristiky</w:t>
            </w:r>
            <w:r w:rsidRPr="00610331">
              <w:rPr>
                <w:sz w:val="24"/>
                <w:szCs w:val="24"/>
              </w:rPr>
              <w:t xml:space="preserve">. </w:t>
            </w:r>
          </w:p>
          <w:p w14:paraId="352E7EC0" w14:textId="06C30B32" w:rsidR="009114B1" w:rsidRPr="00B2720B" w:rsidRDefault="00B2720B" w:rsidP="00B2720B">
            <w:pPr>
              <w:pStyle w:val="TableParagraph"/>
              <w:numPr>
                <w:ilvl w:val="0"/>
                <w:numId w:val="12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 xml:space="preserve">Alternatívne školstvo: základné </w:t>
            </w:r>
            <w:r w:rsidRPr="00B2720B">
              <w:rPr>
                <w:spacing w:val="-3"/>
                <w:sz w:val="24"/>
                <w:szCs w:val="24"/>
              </w:rPr>
              <w:t xml:space="preserve">pojmy, </w:t>
            </w:r>
            <w:r w:rsidRPr="00B2720B">
              <w:rPr>
                <w:sz w:val="24"/>
                <w:szCs w:val="24"/>
              </w:rPr>
              <w:t>typy a vývoj alternatívnych</w:t>
            </w:r>
            <w:r w:rsidRPr="00B2720B">
              <w:rPr>
                <w:spacing w:val="-11"/>
                <w:sz w:val="24"/>
                <w:szCs w:val="24"/>
              </w:rPr>
              <w:t xml:space="preserve"> </w:t>
            </w:r>
            <w:r w:rsidRPr="00B2720B">
              <w:rPr>
                <w:sz w:val="24"/>
                <w:szCs w:val="24"/>
              </w:rPr>
              <w:t>škôl</w:t>
            </w:r>
          </w:p>
        </w:tc>
      </w:tr>
      <w:tr w:rsidR="00544913" w:rsidRPr="008A0609" w14:paraId="1119C6A7" w14:textId="77777777" w:rsidTr="00B31FBA">
        <w:trPr>
          <w:gridAfter w:val="1"/>
          <w:wAfter w:w="7" w:type="dxa"/>
          <w:trHeight w:val="3129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23BCBBC1" w14:textId="14BD50E9" w:rsidR="00B2720B" w:rsidRPr="00B2720B" w:rsidRDefault="00B2720B" w:rsidP="004D48AA">
            <w:pPr>
              <w:contextualSpacing/>
              <w:jc w:val="both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KNAPÍK, F. Potrebuješ viac ako potrebuješ- : potreba spoločenstva pre rozvoj ľudskej osobnosti. Levoča: MTM, 2004. ISBN 80-89187-01-3.</w:t>
            </w:r>
          </w:p>
          <w:p w14:paraId="11D313D7" w14:textId="6D6A57F1" w:rsidR="00B2720B" w:rsidRPr="00B2720B" w:rsidRDefault="00B2720B" w:rsidP="004D48AA">
            <w:pPr>
              <w:pStyle w:val="TableParagraph"/>
              <w:spacing w:line="249" w:lineRule="auto"/>
              <w:ind w:left="0" w:right="755"/>
              <w:jc w:val="both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KRATOCHVÍLOVÁ, E. Úvod do pedagogiky. Trnava : Trnavská univerzita, Pedagogická fakulta, 2007. 167 s. ISBN 978-80-8082-145-6.</w:t>
            </w:r>
          </w:p>
          <w:p w14:paraId="69ACEA7B" w14:textId="77777777" w:rsidR="00B2720B" w:rsidRPr="00B2720B" w:rsidRDefault="00B2720B" w:rsidP="004D48AA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 xml:space="preserve">PÁVKOVÁ, J. Pedagogika voľného času. Praha : Portál, 2008. 221 s. ISBN 9788073674236. PRŮCHA, J. </w:t>
            </w:r>
            <w:proofErr w:type="spellStart"/>
            <w:r w:rsidRPr="00B2720B">
              <w:rPr>
                <w:sz w:val="24"/>
                <w:szCs w:val="24"/>
              </w:rPr>
              <w:t>Alternativní</w:t>
            </w:r>
            <w:proofErr w:type="spellEnd"/>
            <w:r w:rsidRPr="00B2720B">
              <w:rPr>
                <w:sz w:val="24"/>
                <w:szCs w:val="24"/>
              </w:rPr>
              <w:t xml:space="preserve"> školy. Praha : Portál, 1996. 106 s.</w:t>
            </w:r>
          </w:p>
          <w:p w14:paraId="29AC668C" w14:textId="77777777" w:rsidR="00B2720B" w:rsidRPr="00B2720B" w:rsidRDefault="00B2720B" w:rsidP="004D48AA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</w:rPr>
            </w:pPr>
            <w:r w:rsidRPr="00B2720B">
              <w:rPr>
                <w:sz w:val="24"/>
                <w:szCs w:val="24"/>
              </w:rPr>
              <w:t>PRŮCHA, J. Moderní pedagogika. Praha : Portál, 1997. 481 s. ISBN 807367047X.</w:t>
            </w:r>
          </w:p>
          <w:p w14:paraId="55E6D7FC" w14:textId="77777777" w:rsidR="00B2720B" w:rsidRPr="00B2720B" w:rsidRDefault="00B2720B" w:rsidP="004D48AA">
            <w:pPr>
              <w:jc w:val="both"/>
              <w:rPr>
                <w:sz w:val="24"/>
                <w:szCs w:val="24"/>
                <w:highlight w:val="yellow"/>
              </w:rPr>
            </w:pPr>
            <w:r w:rsidRPr="00B2720B">
              <w:rPr>
                <w:sz w:val="24"/>
                <w:szCs w:val="24"/>
              </w:rPr>
              <w:t>ŠVEC, Š. a kol. Metodológia vied o výchove. Bratislava : IRIS, 1998. 303 s. ISBN 8088778735. Koncepcia výchovy a vzdelávania v SR.</w:t>
            </w:r>
            <w:hyperlink r:id="rId7">
              <w:r w:rsidRPr="00B2720B">
                <w:rPr>
                  <w:sz w:val="24"/>
                  <w:szCs w:val="24"/>
                </w:rPr>
                <w:t xml:space="preserve"> www.education.gov.sk</w:t>
              </w:r>
            </w:hyperlink>
          </w:p>
          <w:p w14:paraId="6E6418D6" w14:textId="362FC246" w:rsidR="00BF1582" w:rsidRPr="00E731FE" w:rsidRDefault="00BF1582" w:rsidP="00B2720B">
            <w:pPr>
              <w:contextualSpacing/>
              <w:rPr>
                <w:b/>
              </w:rPr>
            </w:pPr>
          </w:p>
        </w:tc>
      </w:tr>
      <w:tr w:rsidR="00544913" w:rsidRPr="008A0609" w14:paraId="3D89D73C" w14:textId="77777777" w:rsidTr="00B31FBA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B31FBA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B31FBA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B31FBA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B31FBA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B31FBA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B31FBA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32856FC7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B2720B" w:rsidRPr="00610331">
              <w:rPr>
                <w:sz w:val="24"/>
                <w:szCs w:val="24"/>
              </w:rPr>
              <w:t>prof. T</w:t>
            </w:r>
            <w:r w:rsidR="00F60179">
              <w:rPr>
                <w:sz w:val="24"/>
                <w:szCs w:val="24"/>
              </w:rPr>
              <w:t xml:space="preserve">hDr. PaedDr. Roman Králik, </w:t>
            </w:r>
            <w:proofErr w:type="spellStart"/>
            <w:r w:rsidR="00F60179">
              <w:rPr>
                <w:sz w:val="24"/>
                <w:szCs w:val="24"/>
              </w:rPr>
              <w:t>ThD</w:t>
            </w:r>
            <w:proofErr w:type="spellEnd"/>
            <w:r w:rsidR="00F60179">
              <w:rPr>
                <w:sz w:val="24"/>
                <w:szCs w:val="24"/>
              </w:rPr>
              <w:t xml:space="preserve">., ThDr. František Knapík, PhD., </w:t>
            </w:r>
            <w:r w:rsidR="00B2720B" w:rsidRPr="00610331">
              <w:rPr>
                <w:sz w:val="24"/>
                <w:szCs w:val="24"/>
              </w:rPr>
              <w:t>PhDr. Mgr. Zuzana Budayová, PhD.</w:t>
            </w:r>
          </w:p>
        </w:tc>
      </w:tr>
      <w:tr w:rsidR="00544913" w:rsidRPr="008A0609" w14:paraId="2C714CE5" w14:textId="77777777" w:rsidTr="00B31FBA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B31FBA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8"/>
      <w:footerReference w:type="default" r:id="rId9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F29F2" w14:textId="77777777" w:rsidR="00E05160" w:rsidRDefault="00E05160">
      <w:r>
        <w:separator/>
      </w:r>
    </w:p>
  </w:endnote>
  <w:endnote w:type="continuationSeparator" w:id="0">
    <w:p w14:paraId="0200C58E" w14:textId="77777777" w:rsidR="00E05160" w:rsidRDefault="00E0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4A9FB11A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3283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4A9FB11A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3283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6E1E0" w14:textId="77777777" w:rsidR="00E05160" w:rsidRDefault="00E05160">
      <w:r>
        <w:separator/>
      </w:r>
    </w:p>
  </w:footnote>
  <w:footnote w:type="continuationSeparator" w:id="0">
    <w:p w14:paraId="73367548" w14:textId="77777777" w:rsidR="00E05160" w:rsidRDefault="00E05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76D1E93"/>
    <w:multiLevelType w:val="hybridMultilevel"/>
    <w:tmpl w:val="CB6EC90C"/>
    <w:lvl w:ilvl="0" w:tplc="8D5A50CC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b w:val="0"/>
        <w:i w:val="0"/>
        <w:spacing w:val="-1"/>
        <w:w w:val="100"/>
        <w:sz w:val="24"/>
        <w:szCs w:val="24"/>
        <w:lang w:val="sk-SK" w:eastAsia="en-US" w:bidi="ar-SA"/>
      </w:rPr>
    </w:lvl>
    <w:lvl w:ilvl="1" w:tplc="E2EC274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254C46D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4B28909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78C22C50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5280866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0A0B5B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99A9C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CA7815B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5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065EFA"/>
    <w:multiLevelType w:val="hybridMultilevel"/>
    <w:tmpl w:val="B986EAA0"/>
    <w:lvl w:ilvl="0" w:tplc="041B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9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1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0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9"/>
  </w:num>
  <w:num w:numId="10">
    <w:abstractNumId w:val="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1262DF"/>
    <w:rsid w:val="001D640F"/>
    <w:rsid w:val="001E3283"/>
    <w:rsid w:val="00216019"/>
    <w:rsid w:val="00223A56"/>
    <w:rsid w:val="002F15EF"/>
    <w:rsid w:val="0033027B"/>
    <w:rsid w:val="003503C3"/>
    <w:rsid w:val="00374C60"/>
    <w:rsid w:val="003C55A8"/>
    <w:rsid w:val="004D48AA"/>
    <w:rsid w:val="00544913"/>
    <w:rsid w:val="00590527"/>
    <w:rsid w:val="006033D7"/>
    <w:rsid w:val="006777E3"/>
    <w:rsid w:val="007D31F0"/>
    <w:rsid w:val="007F675E"/>
    <w:rsid w:val="008200ED"/>
    <w:rsid w:val="008A0609"/>
    <w:rsid w:val="009114B1"/>
    <w:rsid w:val="00961671"/>
    <w:rsid w:val="009E6692"/>
    <w:rsid w:val="00A15C32"/>
    <w:rsid w:val="00A72C58"/>
    <w:rsid w:val="00B2720B"/>
    <w:rsid w:val="00B31FBA"/>
    <w:rsid w:val="00B85DFB"/>
    <w:rsid w:val="00BF1582"/>
    <w:rsid w:val="00C173E0"/>
    <w:rsid w:val="00C42C2F"/>
    <w:rsid w:val="00DF0FAD"/>
    <w:rsid w:val="00E0369A"/>
    <w:rsid w:val="00E05160"/>
    <w:rsid w:val="00E52E9C"/>
    <w:rsid w:val="00E57200"/>
    <w:rsid w:val="00E731FE"/>
    <w:rsid w:val="00EA0B4C"/>
    <w:rsid w:val="00EB479B"/>
    <w:rsid w:val="00F26089"/>
    <w:rsid w:val="00F26E9B"/>
    <w:rsid w:val="00F37EB5"/>
    <w:rsid w:val="00F60179"/>
    <w:rsid w:val="00FA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ducation.gov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9</cp:revision>
  <dcterms:created xsi:type="dcterms:W3CDTF">2022-03-15T07:01:00Z</dcterms:created>
  <dcterms:modified xsi:type="dcterms:W3CDTF">2022-05-04T08:38:00Z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