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490" w:type="dxa"/>
        <w:tblInd w:w="72" w:type="dxa"/>
        <w:tblCellMar>
          <w:top w:w="106" w:type="dxa"/>
          <w:left w:w="64" w:type="dxa"/>
          <w:right w:w="118" w:type="dxa"/>
        </w:tblCellMar>
        <w:tblLook w:val="04A0" w:firstRow="1" w:lastRow="0" w:firstColumn="1" w:lastColumn="0" w:noHBand="0" w:noVBand="1"/>
      </w:tblPr>
      <w:tblGrid>
        <w:gridCol w:w="1281"/>
        <w:gridCol w:w="1603"/>
        <w:gridCol w:w="1503"/>
        <w:gridCol w:w="101"/>
        <w:gridCol w:w="1604"/>
        <w:gridCol w:w="1604"/>
        <w:gridCol w:w="1794"/>
      </w:tblGrid>
      <w:tr w:rsidR="004A1604" w14:paraId="78C72BA2" w14:textId="77777777" w:rsidTr="005D0607">
        <w:trPr>
          <w:trHeight w:val="28"/>
        </w:trPr>
        <w:tc>
          <w:tcPr>
            <w:tcW w:w="949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46744CD" w14:textId="77777777" w:rsidR="004A1604" w:rsidRDefault="004A1604" w:rsidP="005D0607">
            <w:pPr>
              <w:spacing w:after="0" w:line="256" w:lineRule="auto"/>
              <w:ind w:left="0" w:firstLine="0"/>
            </w:pPr>
            <w:r>
              <w:rPr>
                <w:b/>
              </w:rPr>
              <w:t xml:space="preserve">Vysoká škola: </w:t>
            </w:r>
            <w:r>
              <w:t>KATOLÍCKA UNIVERZITA V RUŽOMBERKU</w:t>
            </w:r>
          </w:p>
        </w:tc>
      </w:tr>
      <w:tr w:rsidR="004A1604" w14:paraId="74F890C2" w14:textId="77777777" w:rsidTr="005D0607">
        <w:trPr>
          <w:trHeight w:val="28"/>
        </w:trPr>
        <w:tc>
          <w:tcPr>
            <w:tcW w:w="949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BE1EAC7" w14:textId="77777777" w:rsidR="004A1604" w:rsidRDefault="004A1604" w:rsidP="005D0607">
            <w:pPr>
              <w:spacing w:after="0" w:line="256" w:lineRule="auto"/>
              <w:ind w:left="0" w:firstLine="0"/>
            </w:pPr>
            <w:r>
              <w:rPr>
                <w:b/>
              </w:rPr>
              <w:t xml:space="preserve">Fakulta: </w:t>
            </w:r>
            <w:r>
              <w:t>Teologická fakulta</w:t>
            </w:r>
          </w:p>
        </w:tc>
      </w:tr>
      <w:tr w:rsidR="004A1604" w14:paraId="78442298" w14:textId="77777777" w:rsidTr="009B0261">
        <w:trPr>
          <w:trHeight w:val="246"/>
        </w:trPr>
        <w:tc>
          <w:tcPr>
            <w:tcW w:w="43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ED652B7" w14:textId="6EAFC5BE" w:rsidR="004A1604" w:rsidRDefault="004A1604" w:rsidP="00102AE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</w:pPr>
            <w:r>
              <w:rPr>
                <w:b/>
              </w:rPr>
              <w:t>Kód predmetu:</w:t>
            </w:r>
            <w:r w:rsidR="009B0261">
              <w:rPr>
                <w:b/>
              </w:rPr>
              <w:t xml:space="preserve"> </w:t>
            </w:r>
            <w:r w:rsidR="00102AE9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TSSP/OBH1/15</w:t>
            </w:r>
          </w:p>
        </w:tc>
        <w:tc>
          <w:tcPr>
            <w:tcW w:w="51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F303A93" w14:textId="77777777" w:rsidR="004A1604" w:rsidRDefault="004A1604" w:rsidP="00061E65">
            <w:pPr>
              <w:spacing w:after="0" w:line="256" w:lineRule="auto"/>
              <w:ind w:left="0" w:firstLine="0"/>
            </w:pPr>
            <w:r>
              <w:rPr>
                <w:b/>
              </w:rPr>
              <w:t xml:space="preserve">Názov predmetu: </w:t>
            </w:r>
            <w:r w:rsidR="00061E65">
              <w:rPr>
                <w:b/>
              </w:rPr>
              <w:t>Bakalárska práca</w:t>
            </w:r>
          </w:p>
        </w:tc>
      </w:tr>
      <w:tr w:rsidR="004A1604" w14:paraId="118FA532" w14:textId="77777777" w:rsidTr="00A43E1D">
        <w:trPr>
          <w:trHeight w:val="1091"/>
        </w:trPr>
        <w:tc>
          <w:tcPr>
            <w:tcW w:w="949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8F01189" w14:textId="77777777" w:rsidR="00F44DED" w:rsidRDefault="00F44DED" w:rsidP="00F44DED">
            <w:pPr>
              <w:spacing w:after="0" w:line="240" w:lineRule="auto"/>
              <w:rPr>
                <w:rFonts w:eastAsia="MS Mincho"/>
                <w:b/>
                <w:szCs w:val="24"/>
              </w:rPr>
            </w:pPr>
            <w:r>
              <w:rPr>
                <w:rFonts w:eastAsia="MS Mincho"/>
                <w:b/>
                <w:szCs w:val="24"/>
              </w:rPr>
              <w:t>Druh, rozsah a metóda vzdelávacích činností:</w:t>
            </w:r>
          </w:p>
          <w:p w14:paraId="5CDD9966" w14:textId="77777777" w:rsidR="00F44DED" w:rsidRDefault="00F44DED" w:rsidP="00F44DED">
            <w:pPr>
              <w:spacing w:after="0" w:line="240" w:lineRule="auto"/>
              <w:rPr>
                <w:rFonts w:eastAsia="MS Mincho"/>
                <w:i/>
                <w:szCs w:val="24"/>
              </w:rPr>
            </w:pPr>
            <w:r>
              <w:rPr>
                <w:rFonts w:eastAsia="MS Mincho"/>
                <w:b/>
                <w:szCs w:val="24"/>
              </w:rPr>
              <w:t xml:space="preserve">Typ predmetu (P, PV, V): </w:t>
            </w:r>
            <w:r>
              <w:rPr>
                <w:rFonts w:eastAsia="MS Mincho"/>
                <w:i/>
                <w:szCs w:val="24"/>
              </w:rPr>
              <w:t>predmet štátnej skúšky</w:t>
            </w:r>
          </w:p>
          <w:p w14:paraId="3C52B5B9" w14:textId="04AEBA2E" w:rsidR="00F44DED" w:rsidRDefault="00F44DED" w:rsidP="00F44DED">
            <w:pPr>
              <w:spacing w:after="0" w:line="240" w:lineRule="auto"/>
              <w:rPr>
                <w:rFonts w:eastAsia="MS Mincho"/>
                <w:i/>
                <w:szCs w:val="24"/>
              </w:rPr>
            </w:pPr>
            <w:r>
              <w:rPr>
                <w:rFonts w:eastAsia="MS Mincho"/>
                <w:b/>
                <w:szCs w:val="24"/>
              </w:rPr>
              <w:t xml:space="preserve">Odporúčaný rozsah výučby (v hodinách): </w:t>
            </w:r>
            <w:r w:rsidR="00102AE9">
              <w:rPr>
                <w:rFonts w:eastAsia="MS Mincho"/>
                <w:b/>
                <w:szCs w:val="24"/>
              </w:rPr>
              <w:t>375</w:t>
            </w:r>
          </w:p>
          <w:p w14:paraId="4C12419D" w14:textId="3730FEAD" w:rsidR="00F44DED" w:rsidRPr="00AE17A0" w:rsidRDefault="00F44DED" w:rsidP="00F44DED">
            <w:pPr>
              <w:spacing w:after="0" w:line="240" w:lineRule="auto"/>
              <w:rPr>
                <w:rFonts w:eastAsia="MS Mincho"/>
                <w:i/>
                <w:szCs w:val="24"/>
              </w:rPr>
            </w:pPr>
            <w:r>
              <w:rPr>
                <w:rFonts w:eastAsia="MS Mincho"/>
                <w:b/>
                <w:bCs/>
                <w:szCs w:val="24"/>
              </w:rPr>
              <w:t xml:space="preserve">Forma štúdia: </w:t>
            </w:r>
            <w:r>
              <w:rPr>
                <w:rFonts w:eastAsia="MS Mincho"/>
                <w:bCs/>
                <w:i/>
                <w:szCs w:val="24"/>
              </w:rPr>
              <w:t>denná</w:t>
            </w:r>
            <w:r w:rsidR="00102AE9">
              <w:rPr>
                <w:rFonts w:eastAsia="MS Mincho"/>
                <w:bCs/>
                <w:i/>
                <w:szCs w:val="24"/>
              </w:rPr>
              <w:t>, externá</w:t>
            </w:r>
          </w:p>
          <w:p w14:paraId="736C01D8" w14:textId="77777777" w:rsidR="004A1604" w:rsidRDefault="00F44DED" w:rsidP="00F44DED">
            <w:pPr>
              <w:spacing w:after="0"/>
              <w:jc w:val="left"/>
            </w:pPr>
            <w:r>
              <w:rPr>
                <w:rFonts w:eastAsia="MS Mincho"/>
                <w:b/>
                <w:bCs/>
                <w:szCs w:val="24"/>
              </w:rPr>
              <w:t xml:space="preserve">Metóda štúdia: </w:t>
            </w:r>
            <w:r>
              <w:rPr>
                <w:rFonts w:eastAsia="MS Mincho"/>
                <w:bCs/>
                <w:i/>
                <w:szCs w:val="24"/>
              </w:rPr>
              <w:t>kombinovaná</w:t>
            </w:r>
          </w:p>
        </w:tc>
      </w:tr>
      <w:tr w:rsidR="004A1604" w14:paraId="640FAB97" w14:textId="77777777" w:rsidTr="005D0607">
        <w:trPr>
          <w:trHeight w:val="28"/>
        </w:trPr>
        <w:tc>
          <w:tcPr>
            <w:tcW w:w="949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EC12E07" w14:textId="0AED2FD5" w:rsidR="004A1604" w:rsidRDefault="004A1604" w:rsidP="005D0607">
            <w:pPr>
              <w:spacing w:after="0"/>
              <w:ind w:left="0" w:firstLine="0"/>
              <w:jc w:val="left"/>
            </w:pPr>
            <w:r>
              <w:rPr>
                <w:b/>
              </w:rPr>
              <w:t xml:space="preserve">Počet kreditov: </w:t>
            </w:r>
            <w:r w:rsidR="00F44DED">
              <w:rPr>
                <w:b/>
              </w:rPr>
              <w:t>1</w:t>
            </w:r>
            <w:r w:rsidR="005251FC">
              <w:rPr>
                <w:b/>
              </w:rPr>
              <w:t>0                                             Prácovna záťaž: 250</w:t>
            </w:r>
          </w:p>
        </w:tc>
      </w:tr>
      <w:tr w:rsidR="004A1604" w14:paraId="757EA79F" w14:textId="77777777" w:rsidTr="005D0607">
        <w:trPr>
          <w:trHeight w:val="28"/>
        </w:trPr>
        <w:tc>
          <w:tcPr>
            <w:tcW w:w="949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836B305" w14:textId="5FF3396E" w:rsidR="004A1604" w:rsidRDefault="004A1604" w:rsidP="005D0607">
            <w:pPr>
              <w:spacing w:after="0"/>
              <w:ind w:left="0" w:firstLine="0"/>
              <w:jc w:val="left"/>
            </w:pPr>
            <w:r>
              <w:rPr>
                <w:b/>
              </w:rPr>
              <w:t xml:space="preserve">Odporúčaný semester/trimester štúdia: </w:t>
            </w:r>
            <w:r w:rsidR="00102AE9">
              <w:rPr>
                <w:b/>
              </w:rPr>
              <w:t>6, 8</w:t>
            </w:r>
          </w:p>
        </w:tc>
      </w:tr>
      <w:tr w:rsidR="004A1604" w14:paraId="47C930B0" w14:textId="77777777" w:rsidTr="005D0607">
        <w:trPr>
          <w:trHeight w:val="28"/>
        </w:trPr>
        <w:tc>
          <w:tcPr>
            <w:tcW w:w="949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6F172AE" w14:textId="77777777" w:rsidR="004A1604" w:rsidRDefault="004A1604" w:rsidP="00F44DED">
            <w:pPr>
              <w:spacing w:after="0"/>
              <w:ind w:left="0" w:firstLine="0"/>
              <w:jc w:val="left"/>
            </w:pPr>
            <w:r>
              <w:rPr>
                <w:b/>
              </w:rPr>
              <w:t xml:space="preserve">Stupeň štúdia: </w:t>
            </w:r>
            <w:r w:rsidR="00F44DED">
              <w:t>1.</w:t>
            </w:r>
          </w:p>
        </w:tc>
      </w:tr>
      <w:tr w:rsidR="004A1604" w14:paraId="7F0DB70F" w14:textId="77777777" w:rsidTr="005D0607">
        <w:trPr>
          <w:trHeight w:val="28"/>
        </w:trPr>
        <w:tc>
          <w:tcPr>
            <w:tcW w:w="949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C5DA19D" w14:textId="77777777" w:rsidR="004A1604" w:rsidRDefault="004A1604" w:rsidP="005D0607">
            <w:pPr>
              <w:spacing w:after="0"/>
              <w:ind w:left="0" w:firstLine="0"/>
              <w:jc w:val="left"/>
            </w:pPr>
            <w:r>
              <w:rPr>
                <w:b/>
              </w:rPr>
              <w:t xml:space="preserve">Podmieňujúce predmety: </w:t>
            </w:r>
          </w:p>
        </w:tc>
      </w:tr>
      <w:tr w:rsidR="004A1604" w14:paraId="59FF47F1" w14:textId="77777777" w:rsidTr="005D0607">
        <w:trPr>
          <w:trHeight w:val="932"/>
        </w:trPr>
        <w:tc>
          <w:tcPr>
            <w:tcW w:w="949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C34AF0A" w14:textId="77777777" w:rsidR="004A1604" w:rsidRDefault="004A1604" w:rsidP="005D0607">
            <w:pPr>
              <w:spacing w:after="0" w:line="256" w:lineRule="auto"/>
              <w:ind w:left="0" w:firstLine="0"/>
            </w:pPr>
            <w:r>
              <w:rPr>
                <w:b/>
              </w:rPr>
              <w:t>Podmienky na absolvovanie predmetu:</w:t>
            </w:r>
          </w:p>
          <w:p w14:paraId="30273490" w14:textId="77777777" w:rsidR="004A1604" w:rsidRDefault="004A1604" w:rsidP="005D0607">
            <w:pPr>
              <w:spacing w:after="0" w:line="256" w:lineRule="auto"/>
              <w:ind w:left="54" w:firstLine="0"/>
            </w:pPr>
            <w:r>
              <w:t>Pre úspešné absolvovanie predmetu musí študent v priebehu semestra vypracovať záverečnú prácu, predstaviť ju prostredníctvom prezentácie v MS PowerPointe a obhájiť ju pred komisiou. Hodnotenie študijných výsledkov študenta v rámci štúdia predmetu sa uskutočňuje v zmysle Študijného poriadku Teologickej fakulty KU, článok 11. a zákona o pedagogických zamestnancoch 138/2019 § 43 a 46.</w:t>
            </w:r>
          </w:p>
          <w:p w14:paraId="1C2BDE63" w14:textId="44CF7968" w:rsidR="005251FC" w:rsidRDefault="005251FC" w:rsidP="005D0607">
            <w:pPr>
              <w:spacing w:after="0" w:line="256" w:lineRule="auto"/>
              <w:ind w:left="54" w:firstLine="0"/>
            </w:pPr>
            <w:r w:rsidRPr="009669EA">
              <w:rPr>
                <w:shd w:val="clear" w:color="auto" w:fill="FFFFFF"/>
              </w:rPr>
              <w:t xml:space="preserve">Celková záťaž študenta: </w:t>
            </w:r>
            <w:r>
              <w:rPr>
                <w:shd w:val="clear" w:color="auto" w:fill="FFFFFF"/>
              </w:rPr>
              <w:t>250</w:t>
            </w:r>
            <w:r w:rsidRPr="009669EA">
              <w:rPr>
                <w:shd w:val="clear" w:color="auto" w:fill="FFFFFF"/>
              </w:rPr>
              <w:t xml:space="preserve"> hodín, z toho </w:t>
            </w:r>
            <w:r>
              <w:rPr>
                <w:shd w:val="clear" w:color="auto" w:fill="FFFFFF"/>
              </w:rPr>
              <w:t>0</w:t>
            </w:r>
            <w:r w:rsidRPr="009669EA">
              <w:rPr>
                <w:shd w:val="clear" w:color="auto" w:fill="FFFFFF"/>
              </w:rPr>
              <w:t xml:space="preserve"> hodín prednáška/semináre, </w:t>
            </w:r>
            <w:r>
              <w:rPr>
                <w:shd w:val="clear" w:color="auto" w:fill="FFFFFF"/>
              </w:rPr>
              <w:t>1</w:t>
            </w:r>
            <w:r>
              <w:rPr>
                <w:shd w:val="clear" w:color="auto" w:fill="FFFFFF"/>
              </w:rPr>
              <w:t>58</w:t>
            </w:r>
            <w:r w:rsidRPr="009669EA">
              <w:rPr>
                <w:shd w:val="clear" w:color="auto" w:fill="FFFFFF"/>
              </w:rPr>
              <w:t xml:space="preserve"> hodín samoštúdium - vypracovanie seminárnej práce, </w:t>
            </w:r>
            <w:r>
              <w:rPr>
                <w:shd w:val="clear" w:color="auto" w:fill="FFFFFF"/>
              </w:rPr>
              <w:t>9</w:t>
            </w:r>
            <w:r w:rsidR="00043D88">
              <w:rPr>
                <w:shd w:val="clear" w:color="auto" w:fill="FFFFFF"/>
              </w:rPr>
              <w:t>3</w:t>
            </w:r>
            <w:r w:rsidRPr="009669EA">
              <w:rPr>
                <w:shd w:val="clear" w:color="auto" w:fill="FFFFFF"/>
              </w:rPr>
              <w:t xml:space="preserve"> hodín príprava na záverečnú skúšku</w:t>
            </w:r>
          </w:p>
        </w:tc>
      </w:tr>
      <w:tr w:rsidR="004A1604" w14:paraId="7FDF5305" w14:textId="77777777" w:rsidTr="005D0607">
        <w:trPr>
          <w:trHeight w:val="1577"/>
        </w:trPr>
        <w:tc>
          <w:tcPr>
            <w:tcW w:w="949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177C96F" w14:textId="77777777" w:rsidR="004A1604" w:rsidRDefault="004A1604" w:rsidP="005D0607">
            <w:pPr>
              <w:spacing w:after="0" w:line="256" w:lineRule="auto"/>
              <w:ind w:left="0" w:firstLine="0"/>
            </w:pPr>
            <w:r>
              <w:rPr>
                <w:b/>
              </w:rPr>
              <w:t>Výsledky vzdelávania:</w:t>
            </w:r>
          </w:p>
          <w:p w14:paraId="3FF96F90" w14:textId="3025515C" w:rsidR="00102AE9" w:rsidRDefault="00102AE9" w:rsidP="00102AE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b/>
              </w:rPr>
            </w:pP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Absolvovaním daného predmetu získa študent základné vedomosti v oblasti publikačnej činnosti.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Disponuje praktickými zručnosťami, ktoré sú potrebné pri vypracovaní bakalárskej práce. Študent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dokáže vypracovať celú bakalársku prácu a v závere ju aj upraviť podľa smernice dekana TF KU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o záverečných prácach. Rozumie protokolu o kontrole originality. Dokáže kriticky analyzovať,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diskutovať a prezentovať problematiku bakalárskej práce pred komisiou a následne túto prácu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obhájiť.</w:t>
            </w:r>
          </w:p>
          <w:p w14:paraId="5B777BD8" w14:textId="10EF1B5D" w:rsidR="00F44DED" w:rsidRDefault="00F44DED" w:rsidP="00102AE9">
            <w:pPr>
              <w:spacing w:after="0" w:line="256" w:lineRule="auto"/>
              <w:ind w:left="54" w:firstLine="0"/>
            </w:pPr>
            <w:r>
              <w:rPr>
                <w:b/>
              </w:rPr>
              <w:t xml:space="preserve">Vedomosti: </w:t>
            </w:r>
            <w:r w:rsidR="004A1604">
              <w:t xml:space="preserve">Absolvovaním daného predmetu získa študent základné poznatky z metodológie vedy a základné zručnosti v oblasti publikačnej činnosti. </w:t>
            </w:r>
          </w:p>
          <w:p w14:paraId="11D6E31D" w14:textId="77777777" w:rsidR="00F44DED" w:rsidRDefault="00F44DED" w:rsidP="005D0607">
            <w:pPr>
              <w:spacing w:after="0" w:line="256" w:lineRule="auto"/>
              <w:ind w:left="54" w:firstLine="0"/>
            </w:pPr>
            <w:r>
              <w:rPr>
                <w:b/>
              </w:rPr>
              <w:t>Zručnosti:</w:t>
            </w:r>
            <w:r>
              <w:rPr>
                <w:i/>
                <w:szCs w:val="24"/>
                <w:lang w:eastAsia="en-US"/>
              </w:rPr>
              <w:t xml:space="preserve"> </w:t>
            </w:r>
            <w:r w:rsidR="004A1604">
              <w:t xml:space="preserve">Disponuje praktickými zručnosťami dôležitými pri organizácii a plánovaní výskumu/prieskumu. Študent dokáže vypracovať celú záverečnú prácu a v závere ju aj upraviť podľa smernice dekana TF KU o záverečných prácach. </w:t>
            </w:r>
          </w:p>
          <w:p w14:paraId="7BD39A9C" w14:textId="77777777" w:rsidR="004A1604" w:rsidRDefault="00F44DED" w:rsidP="005D0607">
            <w:pPr>
              <w:spacing w:after="0" w:line="256" w:lineRule="auto"/>
              <w:ind w:left="54" w:firstLine="0"/>
            </w:pPr>
            <w:r>
              <w:rPr>
                <w:b/>
              </w:rPr>
              <w:t>Kompetentnosti:</w:t>
            </w:r>
            <w:r w:rsidR="004A1604">
              <w:t>Rozumie protokolu o kontrole originality. Dokáže kriticky analyzovať, diskutovať a prezentovať problematiku záverečnej práce pred komisiou a následne túto prácu obhájiť.</w:t>
            </w:r>
          </w:p>
        </w:tc>
      </w:tr>
      <w:tr w:rsidR="004A1604" w14:paraId="6F88BAB4" w14:textId="77777777" w:rsidTr="005D0607">
        <w:trPr>
          <w:trHeight w:val="996"/>
        </w:trPr>
        <w:tc>
          <w:tcPr>
            <w:tcW w:w="949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580ECDD" w14:textId="77777777" w:rsidR="004A1604" w:rsidRDefault="004A1604" w:rsidP="005D0607">
            <w:pPr>
              <w:spacing w:after="0" w:line="256" w:lineRule="auto"/>
              <w:ind w:left="0" w:firstLine="0"/>
            </w:pPr>
            <w:r>
              <w:rPr>
                <w:b/>
              </w:rPr>
              <w:t>Stručná osnova predmetu:</w:t>
            </w:r>
          </w:p>
          <w:p w14:paraId="2E0BB27A" w14:textId="77777777" w:rsidR="004A1604" w:rsidRDefault="004A1604" w:rsidP="005D0607">
            <w:pPr>
              <w:numPr>
                <w:ilvl w:val="0"/>
                <w:numId w:val="1"/>
              </w:numPr>
              <w:spacing w:after="0" w:line="256" w:lineRule="auto"/>
              <w:ind w:hanging="240"/>
              <w:jc w:val="left"/>
            </w:pPr>
            <w:r>
              <w:t>Vypracovanie záverečnej práce.</w:t>
            </w:r>
          </w:p>
          <w:p w14:paraId="11CAC425" w14:textId="77777777" w:rsidR="004A1604" w:rsidRDefault="004A1604" w:rsidP="005D0607">
            <w:pPr>
              <w:numPr>
                <w:ilvl w:val="0"/>
                <w:numId w:val="1"/>
              </w:numPr>
              <w:spacing w:after="0" w:line="256" w:lineRule="auto"/>
              <w:ind w:hanging="240"/>
              <w:jc w:val="left"/>
            </w:pPr>
            <w:r>
              <w:t>Vytvorenie prezentácie záverečnej práce v Power Pointe.</w:t>
            </w:r>
          </w:p>
          <w:p w14:paraId="2AD38068" w14:textId="77777777" w:rsidR="004A1604" w:rsidRDefault="004A1604" w:rsidP="005D0607">
            <w:pPr>
              <w:numPr>
                <w:ilvl w:val="0"/>
                <w:numId w:val="1"/>
              </w:numPr>
              <w:spacing w:after="0" w:line="256" w:lineRule="auto"/>
              <w:ind w:hanging="240"/>
              <w:jc w:val="left"/>
            </w:pPr>
            <w:r>
              <w:t>Vypracovanie obhajoby k protokolu o kontrole originality.</w:t>
            </w:r>
          </w:p>
          <w:p w14:paraId="0EF1DBC5" w14:textId="77777777" w:rsidR="004A1604" w:rsidRDefault="004A1604" w:rsidP="005D0607">
            <w:pPr>
              <w:numPr>
                <w:ilvl w:val="0"/>
                <w:numId w:val="1"/>
              </w:numPr>
              <w:spacing w:after="0" w:line="256" w:lineRule="auto"/>
              <w:ind w:hanging="240"/>
              <w:jc w:val="left"/>
            </w:pPr>
            <w:r>
              <w:t>Obhajoba záverečnej práce pred komisiou.</w:t>
            </w:r>
          </w:p>
        </w:tc>
      </w:tr>
      <w:tr w:rsidR="004A1604" w14:paraId="7A22F7CB" w14:textId="77777777" w:rsidTr="005D0607">
        <w:trPr>
          <w:trHeight w:val="423"/>
        </w:trPr>
        <w:tc>
          <w:tcPr>
            <w:tcW w:w="949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B6F76B0" w14:textId="77777777" w:rsidR="004A1604" w:rsidRDefault="004A1604" w:rsidP="005D0607">
            <w:pPr>
              <w:spacing w:after="0" w:line="256" w:lineRule="auto"/>
              <w:ind w:left="0" w:firstLine="0"/>
            </w:pPr>
            <w:r>
              <w:rPr>
                <w:b/>
              </w:rPr>
              <w:t>Odporúčaná literatúra:</w:t>
            </w:r>
          </w:p>
          <w:p w14:paraId="289F2905" w14:textId="55D714B6" w:rsidR="00102AE9" w:rsidRDefault="004A1604" w:rsidP="00102AE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r>
              <w:t xml:space="preserve">Smernica rektora KU v Ružomberku o záverečných prácach. Internetový zdroj: </w:t>
            </w:r>
            <w:hyperlink r:id="rId7" w:history="1">
              <w:r w:rsidRPr="00AA6BEA">
                <w:rPr>
                  <w:rStyle w:val="Hypertextovprepojenie"/>
                </w:rPr>
                <w:t>www.ku.sk</w:t>
              </w:r>
            </w:hyperlink>
            <w:r>
              <w:t xml:space="preserve"> a dekana TF KU o záverečných prácach na www.tfku.sk .</w:t>
            </w:r>
            <w:r w:rsidR="00102AE9">
              <w:t xml:space="preserve"> </w:t>
            </w:r>
            <w:r w:rsidR="00102AE9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www.ktfke.sk/predpisy/Ako_pisat_prace.pdf</w:t>
            </w:r>
          </w:p>
          <w:p w14:paraId="2E291BF9" w14:textId="7CF5695F" w:rsidR="004A1604" w:rsidRDefault="00102AE9" w:rsidP="00102AE9">
            <w:pPr>
              <w:spacing w:after="0" w:line="256" w:lineRule="auto"/>
              <w:ind w:left="54" w:right="812" w:firstLine="0"/>
            </w:pP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Literatúra k danej téme bakalárskej práce.</w:t>
            </w:r>
          </w:p>
        </w:tc>
      </w:tr>
      <w:tr w:rsidR="004A1604" w14:paraId="5352F5C5" w14:textId="77777777" w:rsidTr="005D0607">
        <w:trPr>
          <w:trHeight w:val="195"/>
        </w:trPr>
        <w:tc>
          <w:tcPr>
            <w:tcW w:w="949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A892CDF" w14:textId="77777777" w:rsidR="004A1604" w:rsidRDefault="004A1604" w:rsidP="005D0607">
            <w:pPr>
              <w:spacing w:after="0" w:line="256" w:lineRule="auto"/>
              <w:ind w:left="0" w:firstLine="0"/>
            </w:pPr>
            <w:r>
              <w:rPr>
                <w:b/>
              </w:rPr>
              <w:t>Jazyk, ktorého znalosť je potrebná na absolvovanie predmetu:</w:t>
            </w:r>
          </w:p>
          <w:p w14:paraId="6B8B1FE1" w14:textId="77777777" w:rsidR="004A1604" w:rsidRDefault="004A1604" w:rsidP="005D0607">
            <w:pPr>
              <w:spacing w:after="0" w:line="256" w:lineRule="auto"/>
              <w:ind w:left="54" w:firstLine="0"/>
            </w:pPr>
            <w:r>
              <w:t>slovenský jazyk</w:t>
            </w:r>
          </w:p>
        </w:tc>
      </w:tr>
      <w:tr w:rsidR="004A1604" w14:paraId="3B19B662" w14:textId="77777777" w:rsidTr="005D0607">
        <w:trPr>
          <w:trHeight w:val="408"/>
        </w:trPr>
        <w:tc>
          <w:tcPr>
            <w:tcW w:w="949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0AB6A4C" w14:textId="77777777" w:rsidR="004A1604" w:rsidRDefault="004A1604" w:rsidP="005D0607">
            <w:pPr>
              <w:spacing w:after="0" w:line="256" w:lineRule="auto"/>
              <w:ind w:left="0" w:firstLine="0"/>
            </w:pPr>
            <w:r>
              <w:rPr>
                <w:b/>
              </w:rPr>
              <w:t>Poznámky:</w:t>
            </w:r>
          </w:p>
        </w:tc>
      </w:tr>
      <w:tr w:rsidR="004A1604" w14:paraId="0A3B14F1" w14:textId="77777777" w:rsidTr="005D0607">
        <w:tblPrEx>
          <w:tblCellMar>
            <w:top w:w="102" w:type="dxa"/>
            <w:left w:w="0" w:type="dxa"/>
            <w:right w:w="74" w:type="dxa"/>
          </w:tblCellMar>
        </w:tblPrEx>
        <w:trPr>
          <w:trHeight w:val="646"/>
        </w:trPr>
        <w:tc>
          <w:tcPr>
            <w:tcW w:w="7696" w:type="dxa"/>
            <w:gridSpan w:val="6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nil"/>
            </w:tcBorders>
            <w:hideMark/>
          </w:tcPr>
          <w:p w14:paraId="6476A019" w14:textId="77777777" w:rsidR="004A1604" w:rsidRDefault="004A1604" w:rsidP="005D0607">
            <w:pPr>
              <w:spacing w:after="0" w:line="256" w:lineRule="auto"/>
              <w:ind w:left="60" w:firstLine="0"/>
              <w:jc w:val="left"/>
            </w:pPr>
            <w:r>
              <w:rPr>
                <w:b/>
              </w:rPr>
              <w:lastRenderedPageBreak/>
              <w:t xml:space="preserve">Hodnotenie predmetov </w:t>
            </w:r>
          </w:p>
          <w:p w14:paraId="35E8B866" w14:textId="47B396E0" w:rsidR="004A1604" w:rsidRDefault="004A1604" w:rsidP="005D0607">
            <w:pPr>
              <w:spacing w:after="0" w:line="256" w:lineRule="auto"/>
              <w:ind w:left="117" w:firstLine="0"/>
              <w:jc w:val="left"/>
            </w:pPr>
            <w:r>
              <w:t xml:space="preserve">Celkový počet hodnotených študentov: </w:t>
            </w:r>
            <w:r w:rsidR="00102AE9">
              <w:t>758</w:t>
            </w:r>
          </w:p>
        </w:tc>
        <w:tc>
          <w:tcPr>
            <w:tcW w:w="17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12" w:space="0" w:color="000000"/>
            </w:tcBorders>
          </w:tcPr>
          <w:p w14:paraId="3BF6E850" w14:textId="77777777" w:rsidR="004A1604" w:rsidRDefault="004A1604" w:rsidP="005D0607">
            <w:pPr>
              <w:spacing w:after="160" w:line="256" w:lineRule="auto"/>
              <w:ind w:left="0" w:firstLine="0"/>
              <w:jc w:val="left"/>
            </w:pPr>
          </w:p>
        </w:tc>
      </w:tr>
      <w:tr w:rsidR="004A1604" w14:paraId="62AE2895" w14:textId="77777777" w:rsidTr="005D0607">
        <w:tblPrEx>
          <w:tblCellMar>
            <w:top w:w="102" w:type="dxa"/>
            <w:left w:w="0" w:type="dxa"/>
            <w:right w:w="74" w:type="dxa"/>
          </w:tblCellMar>
        </w:tblPrEx>
        <w:trPr>
          <w:trHeight w:val="421"/>
        </w:trPr>
        <w:tc>
          <w:tcPr>
            <w:tcW w:w="128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9F06CB" w14:textId="77777777" w:rsidR="004A1604" w:rsidRDefault="004A1604" w:rsidP="005D0607">
            <w:pPr>
              <w:spacing w:after="0" w:line="256" w:lineRule="auto"/>
              <w:ind w:left="78" w:firstLine="0"/>
              <w:jc w:val="center"/>
            </w:pPr>
            <w:r>
              <w:t>A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D457C9" w14:textId="77777777" w:rsidR="004A1604" w:rsidRDefault="004A1604" w:rsidP="005D0607">
            <w:pPr>
              <w:spacing w:after="0" w:line="256" w:lineRule="auto"/>
              <w:ind w:left="74" w:firstLine="0"/>
              <w:jc w:val="center"/>
            </w:pPr>
            <w:r>
              <w:t>B</w:t>
            </w:r>
          </w:p>
        </w:tc>
        <w:tc>
          <w:tcPr>
            <w:tcW w:w="1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38A325" w14:textId="77777777" w:rsidR="004A1604" w:rsidRDefault="004A1604" w:rsidP="005D0607">
            <w:pPr>
              <w:spacing w:after="0" w:line="256" w:lineRule="auto"/>
              <w:ind w:left="74" w:firstLine="0"/>
              <w:jc w:val="center"/>
            </w:pPr>
            <w:r>
              <w:t>C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D79636" w14:textId="77777777" w:rsidR="004A1604" w:rsidRDefault="004A1604" w:rsidP="005D0607">
            <w:pPr>
              <w:spacing w:after="0" w:line="256" w:lineRule="auto"/>
              <w:ind w:left="74" w:firstLine="0"/>
              <w:jc w:val="center"/>
            </w:pPr>
            <w:r>
              <w:t>D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AA724E" w14:textId="77777777" w:rsidR="004A1604" w:rsidRDefault="004A1604" w:rsidP="005D0607">
            <w:pPr>
              <w:spacing w:after="0" w:line="256" w:lineRule="auto"/>
              <w:ind w:left="74" w:firstLine="0"/>
              <w:jc w:val="center"/>
            </w:pPr>
            <w:r>
              <w:t>E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14:paraId="64EFE842" w14:textId="77777777" w:rsidR="004A1604" w:rsidRDefault="004A1604" w:rsidP="005D0607">
            <w:pPr>
              <w:spacing w:after="0" w:line="256" w:lineRule="auto"/>
              <w:ind w:left="71" w:firstLine="0"/>
              <w:jc w:val="center"/>
            </w:pPr>
            <w:r>
              <w:t>FX</w:t>
            </w:r>
          </w:p>
        </w:tc>
      </w:tr>
      <w:tr w:rsidR="004A1604" w14:paraId="13F1529D" w14:textId="77777777" w:rsidTr="005D0607">
        <w:tblPrEx>
          <w:tblCellMar>
            <w:top w:w="102" w:type="dxa"/>
            <w:left w:w="0" w:type="dxa"/>
            <w:right w:w="74" w:type="dxa"/>
          </w:tblCellMar>
        </w:tblPrEx>
        <w:trPr>
          <w:trHeight w:val="426"/>
        </w:trPr>
        <w:tc>
          <w:tcPr>
            <w:tcW w:w="128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4E57B897" w14:textId="2C6A1F72" w:rsidR="004A1604" w:rsidRDefault="00102AE9" w:rsidP="005D0607">
            <w:pPr>
              <w:spacing w:after="0" w:line="256" w:lineRule="auto"/>
              <w:ind w:left="78" w:firstLine="0"/>
              <w:jc w:val="center"/>
            </w:pP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59.76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1651583E" w14:textId="2E601D95" w:rsidR="004A1604" w:rsidRDefault="00102AE9" w:rsidP="005D0607">
            <w:pPr>
              <w:spacing w:after="0" w:line="256" w:lineRule="auto"/>
              <w:ind w:left="74" w:firstLine="0"/>
              <w:jc w:val="center"/>
            </w:pP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24.01</w:t>
            </w:r>
          </w:p>
        </w:tc>
        <w:tc>
          <w:tcPr>
            <w:tcW w:w="1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49B2FEC4" w14:textId="2FE7DA80" w:rsidR="004A1604" w:rsidRDefault="00102AE9" w:rsidP="005D0607">
            <w:pPr>
              <w:spacing w:after="0" w:line="256" w:lineRule="auto"/>
              <w:ind w:left="74" w:firstLine="0"/>
              <w:jc w:val="center"/>
            </w:pP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11.87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72E4808A" w14:textId="17931196" w:rsidR="004A1604" w:rsidRDefault="00102AE9" w:rsidP="005D0607">
            <w:pPr>
              <w:spacing w:after="0" w:line="256" w:lineRule="auto"/>
              <w:ind w:left="74" w:firstLine="0"/>
              <w:jc w:val="center"/>
            </w:pP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2.51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43241815" w14:textId="1200398F" w:rsidR="004A1604" w:rsidRDefault="00102AE9" w:rsidP="005D0607">
            <w:pPr>
              <w:spacing w:after="0" w:line="256" w:lineRule="auto"/>
              <w:ind w:left="74" w:firstLine="0"/>
              <w:jc w:val="center"/>
            </w:pP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1.58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ABCB179" w14:textId="56FCA670" w:rsidR="004A1604" w:rsidRDefault="00102AE9" w:rsidP="005D0607">
            <w:pPr>
              <w:spacing w:after="0" w:line="256" w:lineRule="auto"/>
              <w:ind w:left="71" w:firstLine="0"/>
              <w:jc w:val="center"/>
            </w:pP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0.26</w:t>
            </w:r>
          </w:p>
        </w:tc>
      </w:tr>
      <w:tr w:rsidR="004A1604" w14:paraId="7AF41225" w14:textId="77777777" w:rsidTr="005D0607">
        <w:tblPrEx>
          <w:tblCellMar>
            <w:top w:w="102" w:type="dxa"/>
            <w:left w:w="0" w:type="dxa"/>
            <w:right w:w="74" w:type="dxa"/>
          </w:tblCellMar>
        </w:tblPrEx>
        <w:trPr>
          <w:trHeight w:val="256"/>
        </w:trPr>
        <w:tc>
          <w:tcPr>
            <w:tcW w:w="7696" w:type="dxa"/>
            <w:gridSpan w:val="6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nil"/>
            </w:tcBorders>
            <w:hideMark/>
          </w:tcPr>
          <w:p w14:paraId="2BFB1AD7" w14:textId="77777777" w:rsidR="004A1604" w:rsidRDefault="004A1604" w:rsidP="005D0607">
            <w:pPr>
              <w:spacing w:after="0" w:line="256" w:lineRule="auto"/>
              <w:ind w:left="60" w:firstLine="0"/>
              <w:jc w:val="left"/>
            </w:pPr>
            <w:r>
              <w:rPr>
                <w:b/>
              </w:rPr>
              <w:t xml:space="preserve">Vyučujúci: </w:t>
            </w:r>
          </w:p>
        </w:tc>
        <w:tc>
          <w:tcPr>
            <w:tcW w:w="1794" w:type="dxa"/>
            <w:tcBorders>
              <w:top w:val="single" w:sz="12" w:space="0" w:color="000000"/>
              <w:left w:val="nil"/>
              <w:bottom w:val="single" w:sz="8" w:space="0" w:color="000000"/>
              <w:right w:val="single" w:sz="12" w:space="0" w:color="000000"/>
            </w:tcBorders>
          </w:tcPr>
          <w:p w14:paraId="5B4180B9" w14:textId="77777777" w:rsidR="004A1604" w:rsidRDefault="004A1604" w:rsidP="005D0607">
            <w:pPr>
              <w:spacing w:after="160" w:line="256" w:lineRule="auto"/>
              <w:ind w:left="0" w:firstLine="0"/>
              <w:jc w:val="left"/>
            </w:pPr>
          </w:p>
        </w:tc>
      </w:tr>
      <w:tr w:rsidR="004A1604" w14:paraId="0728F826" w14:textId="77777777" w:rsidTr="005D0607">
        <w:tblPrEx>
          <w:tblCellMar>
            <w:top w:w="102" w:type="dxa"/>
            <w:left w:w="0" w:type="dxa"/>
            <w:right w:w="74" w:type="dxa"/>
          </w:tblCellMar>
        </w:tblPrEx>
        <w:trPr>
          <w:trHeight w:val="18"/>
        </w:trPr>
        <w:tc>
          <w:tcPr>
            <w:tcW w:w="7696" w:type="dxa"/>
            <w:gridSpan w:val="6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nil"/>
            </w:tcBorders>
            <w:hideMark/>
          </w:tcPr>
          <w:p w14:paraId="00690696" w14:textId="77777777" w:rsidR="004A1604" w:rsidRDefault="004A1604" w:rsidP="005D0607">
            <w:pPr>
              <w:spacing w:after="0" w:line="256" w:lineRule="auto"/>
              <w:ind w:left="60" w:firstLine="0"/>
              <w:jc w:val="left"/>
            </w:pPr>
            <w:r>
              <w:rPr>
                <w:b/>
              </w:rPr>
              <w:t xml:space="preserve">Dátum poslednej zmeny: </w:t>
            </w:r>
          </w:p>
        </w:tc>
        <w:tc>
          <w:tcPr>
            <w:tcW w:w="17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12" w:space="0" w:color="000000"/>
            </w:tcBorders>
          </w:tcPr>
          <w:p w14:paraId="582E66C2" w14:textId="77777777" w:rsidR="004A1604" w:rsidRDefault="004A1604" w:rsidP="005D0607">
            <w:pPr>
              <w:spacing w:after="160" w:line="256" w:lineRule="auto"/>
              <w:ind w:left="0" w:firstLine="0"/>
              <w:jc w:val="left"/>
            </w:pPr>
          </w:p>
        </w:tc>
      </w:tr>
      <w:tr w:rsidR="00102AE9" w14:paraId="6F76BC4F" w14:textId="77777777" w:rsidTr="00A93FCA">
        <w:tblPrEx>
          <w:tblCellMar>
            <w:top w:w="102" w:type="dxa"/>
            <w:left w:w="0" w:type="dxa"/>
            <w:right w:w="74" w:type="dxa"/>
          </w:tblCellMar>
        </w:tblPrEx>
        <w:trPr>
          <w:trHeight w:val="408"/>
        </w:trPr>
        <w:tc>
          <w:tcPr>
            <w:tcW w:w="9490" w:type="dxa"/>
            <w:gridSpan w:val="7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116BCBD1" w14:textId="03494191" w:rsidR="00102AE9" w:rsidRDefault="00102AE9" w:rsidP="00102AE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</w:pPr>
            <w:r>
              <w:rPr>
                <w:b/>
              </w:rPr>
              <w:t xml:space="preserve">Schválil: 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prof. ThDr. PhDr. Amantius Akimjak, PhD., prof. ThDr. Edward Zygmunt 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Ja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rmoch,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PhD.</w:t>
            </w:r>
          </w:p>
        </w:tc>
      </w:tr>
    </w:tbl>
    <w:p w14:paraId="3923030F" w14:textId="77777777" w:rsidR="0013530C" w:rsidRDefault="0013530C"/>
    <w:sectPr w:rsidR="0013530C" w:rsidSect="008020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03D5F" w14:textId="77777777" w:rsidR="00D70B2E" w:rsidRDefault="00D70B2E" w:rsidP="007E72AB">
      <w:pPr>
        <w:spacing w:after="0" w:line="240" w:lineRule="auto"/>
      </w:pPr>
      <w:r>
        <w:separator/>
      </w:r>
    </w:p>
  </w:endnote>
  <w:endnote w:type="continuationSeparator" w:id="0">
    <w:p w14:paraId="0F3224F5" w14:textId="77777777" w:rsidR="00D70B2E" w:rsidRDefault="00D70B2E" w:rsidP="007E7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6B2A4" w14:textId="77777777" w:rsidR="007E72AB" w:rsidRDefault="007E72A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CD833" w14:textId="77777777" w:rsidR="007E72AB" w:rsidRDefault="007E72A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02C37" w14:textId="77777777" w:rsidR="007E72AB" w:rsidRDefault="007E72A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F6CFC" w14:textId="77777777" w:rsidR="00D70B2E" w:rsidRDefault="00D70B2E" w:rsidP="007E72AB">
      <w:pPr>
        <w:spacing w:after="0" w:line="240" w:lineRule="auto"/>
      </w:pPr>
      <w:r>
        <w:separator/>
      </w:r>
    </w:p>
  </w:footnote>
  <w:footnote w:type="continuationSeparator" w:id="0">
    <w:p w14:paraId="3A8D32F4" w14:textId="77777777" w:rsidR="00D70B2E" w:rsidRDefault="00D70B2E" w:rsidP="007E72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FDD04" w14:textId="77777777" w:rsidR="007E72AB" w:rsidRDefault="007E72A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605EA" w14:textId="77777777" w:rsidR="007E72AB" w:rsidRDefault="007E72AB" w:rsidP="007E72AB">
    <w:pPr>
      <w:pStyle w:val="Hlavika"/>
      <w:jc w:val="center"/>
      <w:rPr>
        <w:b/>
        <w:color w:val="auto"/>
      </w:rPr>
    </w:pPr>
    <w:r>
      <w:rPr>
        <w:b/>
      </w:rPr>
      <w:t>INFORMAČNÝ LIST PREDMETU</w:t>
    </w:r>
  </w:p>
  <w:p w14:paraId="79BD9A0D" w14:textId="77777777" w:rsidR="007E72AB" w:rsidRDefault="007E72A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65259" w14:textId="77777777" w:rsidR="007E72AB" w:rsidRDefault="007E72A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13132"/>
    <w:multiLevelType w:val="hybridMultilevel"/>
    <w:tmpl w:val="1A78DC0C"/>
    <w:lvl w:ilvl="0" w:tplc="582AD9B0">
      <w:start w:val="1"/>
      <w:numFmt w:val="decimal"/>
      <w:lvlText w:val="%1."/>
      <w:lvlJc w:val="left"/>
      <w:pPr>
        <w:ind w:left="29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DC880CA2">
      <w:start w:val="1"/>
      <w:numFmt w:val="lowerLetter"/>
      <w:lvlText w:val="%2"/>
      <w:lvlJc w:val="left"/>
      <w:pPr>
        <w:ind w:left="11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1BA26DF6">
      <w:start w:val="1"/>
      <w:numFmt w:val="lowerRoman"/>
      <w:lvlText w:val="%3"/>
      <w:lvlJc w:val="left"/>
      <w:pPr>
        <w:ind w:left="19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778763E">
      <w:start w:val="1"/>
      <w:numFmt w:val="decimal"/>
      <w:lvlText w:val="%4"/>
      <w:lvlJc w:val="left"/>
      <w:pPr>
        <w:ind w:left="26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BBB82C8E">
      <w:start w:val="1"/>
      <w:numFmt w:val="lowerLetter"/>
      <w:lvlText w:val="%5"/>
      <w:lvlJc w:val="left"/>
      <w:pPr>
        <w:ind w:left="33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C8A86B6E">
      <w:start w:val="1"/>
      <w:numFmt w:val="lowerRoman"/>
      <w:lvlText w:val="%6"/>
      <w:lvlJc w:val="left"/>
      <w:pPr>
        <w:ind w:left="40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D1309BA6">
      <w:start w:val="1"/>
      <w:numFmt w:val="decimal"/>
      <w:lvlText w:val="%7"/>
      <w:lvlJc w:val="left"/>
      <w:pPr>
        <w:ind w:left="47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DBD28F10">
      <w:start w:val="1"/>
      <w:numFmt w:val="lowerLetter"/>
      <w:lvlText w:val="%8"/>
      <w:lvlJc w:val="left"/>
      <w:pPr>
        <w:ind w:left="55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E46A3A0C">
      <w:start w:val="1"/>
      <w:numFmt w:val="lowerRoman"/>
      <w:lvlText w:val="%9"/>
      <w:lvlJc w:val="left"/>
      <w:pPr>
        <w:ind w:left="62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6C25"/>
    <w:rsid w:val="00043D88"/>
    <w:rsid w:val="00061E65"/>
    <w:rsid w:val="00102AE9"/>
    <w:rsid w:val="0013530C"/>
    <w:rsid w:val="00262DF8"/>
    <w:rsid w:val="004A1604"/>
    <w:rsid w:val="005251FC"/>
    <w:rsid w:val="007E72AB"/>
    <w:rsid w:val="0080200F"/>
    <w:rsid w:val="00976C25"/>
    <w:rsid w:val="009B0261"/>
    <w:rsid w:val="00A43E1D"/>
    <w:rsid w:val="00D03881"/>
    <w:rsid w:val="00D70B2E"/>
    <w:rsid w:val="00F44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38C2E"/>
  <w15:docId w15:val="{63D35603-953B-4AD9-B69E-045343A56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A1604"/>
    <w:pPr>
      <w:spacing w:after="3" w:line="254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4A1604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textovprepojenie">
    <w:name w:val="Hyperlink"/>
    <w:basedOn w:val="Predvolenpsmoodseku"/>
    <w:uiPriority w:val="99"/>
    <w:unhideWhenUsed/>
    <w:rsid w:val="004A1604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7E72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E72AB"/>
    <w:rPr>
      <w:rFonts w:ascii="Times New Roman" w:eastAsia="Times New Roman" w:hAnsi="Times New Roman" w:cs="Times New Roman"/>
      <w:color w:val="000000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E72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E72AB"/>
    <w:rPr>
      <w:rFonts w:ascii="Times New Roman" w:eastAsia="Times New Roman" w:hAnsi="Times New Roman" w:cs="Times New Roman"/>
      <w:color w:val="000000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u.s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epc@ktfke.sk</dc:creator>
  <cp:keywords/>
  <dc:description/>
  <cp:lastModifiedBy>Hubková Svetlana</cp:lastModifiedBy>
  <cp:revision>3</cp:revision>
  <cp:lastPrinted>2022-03-02T20:22:00Z</cp:lastPrinted>
  <dcterms:created xsi:type="dcterms:W3CDTF">2022-04-12T17:10:00Z</dcterms:created>
  <dcterms:modified xsi:type="dcterms:W3CDTF">2022-04-12T17:14:00Z</dcterms:modified>
</cp:coreProperties>
</file>