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CD206" w14:textId="5D990033" w:rsidR="00EE1DEE" w:rsidRPr="00A4346D" w:rsidRDefault="0004786A" w:rsidP="00A4346D">
      <w:pPr>
        <w:pStyle w:val="Zkladntext"/>
        <w:spacing w:before="71"/>
        <w:ind w:left="3048" w:right="3067"/>
        <w:jc w:val="both"/>
      </w:pPr>
      <w:r w:rsidRPr="00A4346D">
        <w:t>INFORMAČNÝ LIST PREDMETU</w:t>
      </w:r>
    </w:p>
    <w:p w14:paraId="39321316" w14:textId="77777777" w:rsidR="00EE1DEE" w:rsidRPr="00A4346D" w:rsidRDefault="00EE1DEE" w:rsidP="00A4346D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1200"/>
        <w:gridCol w:w="420"/>
        <w:gridCol w:w="1695"/>
        <w:gridCol w:w="1710"/>
        <w:gridCol w:w="1605"/>
        <w:gridCol w:w="1373"/>
      </w:tblGrid>
      <w:tr w:rsidR="00EE1DEE" w:rsidRPr="00A4346D" w14:paraId="61872891" w14:textId="77777777">
        <w:trPr>
          <w:trHeight w:val="387"/>
        </w:trPr>
        <w:tc>
          <w:tcPr>
            <w:tcW w:w="9638" w:type="dxa"/>
            <w:gridSpan w:val="7"/>
          </w:tcPr>
          <w:p w14:paraId="511303D7" w14:textId="77777777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Vysoká škola: </w:t>
            </w:r>
            <w:r w:rsidRPr="00A4346D">
              <w:rPr>
                <w:sz w:val="24"/>
                <w:szCs w:val="24"/>
              </w:rPr>
              <w:t>KATOLÍCKA UNIVERZITA V RUŽOMBERKU</w:t>
            </w:r>
          </w:p>
        </w:tc>
      </w:tr>
      <w:tr w:rsidR="00EE1DEE" w:rsidRPr="00A4346D" w14:paraId="515C4B6D" w14:textId="77777777">
        <w:trPr>
          <w:trHeight w:val="388"/>
        </w:trPr>
        <w:tc>
          <w:tcPr>
            <w:tcW w:w="9638" w:type="dxa"/>
            <w:gridSpan w:val="7"/>
          </w:tcPr>
          <w:p w14:paraId="192C3E3C" w14:textId="77777777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Fakulta: </w:t>
            </w:r>
            <w:r w:rsidRPr="00A4346D">
              <w:rPr>
                <w:sz w:val="24"/>
                <w:szCs w:val="24"/>
              </w:rPr>
              <w:t>Teologická fakulta</w:t>
            </w:r>
          </w:p>
        </w:tc>
      </w:tr>
      <w:tr w:rsidR="00EE1DEE" w:rsidRPr="00A4346D" w14:paraId="460B4683" w14:textId="77777777">
        <w:trPr>
          <w:trHeight w:val="670"/>
        </w:trPr>
        <w:tc>
          <w:tcPr>
            <w:tcW w:w="2835" w:type="dxa"/>
            <w:gridSpan w:val="2"/>
          </w:tcPr>
          <w:p w14:paraId="5CC68750" w14:textId="77777777" w:rsidR="00EE1DEE" w:rsidRPr="00A4346D" w:rsidRDefault="0004786A" w:rsidP="00A4346D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Kód predmetu: </w:t>
            </w:r>
            <w:r w:rsidRPr="00A4346D">
              <w:rPr>
                <w:sz w:val="24"/>
                <w:szCs w:val="24"/>
              </w:rPr>
              <w:t>TSSP/ MChP/15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4741E56C" w14:textId="77777777" w:rsidR="00EE1DEE" w:rsidRPr="00A4346D" w:rsidRDefault="0004786A" w:rsidP="00A4346D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Názov predmetu: </w:t>
            </w:r>
            <w:r w:rsidRPr="00A4346D">
              <w:rPr>
                <w:sz w:val="24"/>
                <w:szCs w:val="24"/>
              </w:rPr>
              <w:t>Misijná a charitatívna práca</w:t>
            </w:r>
          </w:p>
        </w:tc>
      </w:tr>
      <w:tr w:rsidR="00EE1DEE" w:rsidRPr="00A4346D" w14:paraId="32A00F11" w14:textId="77777777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399CE71B" w14:textId="77777777" w:rsidR="00EE1DEE" w:rsidRPr="00A4346D" w:rsidRDefault="0004786A" w:rsidP="00A4346D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23E6B27" w14:textId="77777777" w:rsidR="00B72871" w:rsidRPr="00A4346D" w:rsidRDefault="00B72871" w:rsidP="00A4346D">
            <w:pPr>
              <w:jc w:val="both"/>
              <w:rPr>
                <w:rFonts w:eastAsia="MS Mincho"/>
                <w:sz w:val="24"/>
                <w:szCs w:val="24"/>
              </w:rPr>
            </w:pPr>
            <w:r w:rsidRPr="00A4346D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A4346D">
              <w:rPr>
                <w:rFonts w:eastAsia="MS Mincho"/>
                <w:bCs/>
                <w:sz w:val="24"/>
                <w:szCs w:val="24"/>
              </w:rPr>
              <w:t>Štátna skúška,</w:t>
            </w:r>
            <w:r w:rsidRPr="00A4346D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A4346D">
              <w:rPr>
                <w:rFonts w:eastAsia="MS Mincho"/>
                <w:sz w:val="24"/>
                <w:szCs w:val="24"/>
              </w:rPr>
              <w:t>Povinný predmet</w:t>
            </w:r>
          </w:p>
          <w:p w14:paraId="535AD6A4" w14:textId="77777777" w:rsidR="00EE1DEE" w:rsidRPr="00A4346D" w:rsidRDefault="0004786A" w:rsidP="00A4346D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Forma výučby:</w:t>
            </w:r>
          </w:p>
          <w:p w14:paraId="5EE937A1" w14:textId="77777777" w:rsidR="00EE1DEE" w:rsidRPr="00A4346D" w:rsidRDefault="0004786A" w:rsidP="00A4346D">
            <w:pPr>
              <w:pStyle w:val="TableParagraph"/>
              <w:tabs>
                <w:tab w:val="left" w:pos="1850"/>
              </w:tabs>
              <w:spacing w:line="249" w:lineRule="auto"/>
              <w:ind w:left="0" w:right="5139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Odporúčaný rozsah výučby (v</w:t>
            </w:r>
            <w:r w:rsidRPr="00A4346D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A4346D">
              <w:rPr>
                <w:b/>
                <w:sz w:val="24"/>
                <w:szCs w:val="24"/>
              </w:rPr>
              <w:t>hodinách): Týždenný:</w:t>
            </w:r>
            <w:r w:rsidRPr="00A4346D">
              <w:rPr>
                <w:b/>
                <w:sz w:val="24"/>
                <w:szCs w:val="24"/>
              </w:rPr>
              <w:tab/>
              <w:t>Za obdobie</w:t>
            </w:r>
            <w:r w:rsidRPr="00A4346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4346D">
              <w:rPr>
                <w:b/>
                <w:sz w:val="24"/>
                <w:szCs w:val="24"/>
              </w:rPr>
              <w:t>štúdia:</w:t>
            </w:r>
          </w:p>
          <w:p w14:paraId="34080477" w14:textId="5470C53F" w:rsidR="00EE1DEE" w:rsidRPr="00A4346D" w:rsidRDefault="0004786A" w:rsidP="00A4346D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Metóda štúdia: </w:t>
            </w:r>
            <w:r w:rsidRPr="00A4346D">
              <w:rPr>
                <w:sz w:val="24"/>
                <w:szCs w:val="24"/>
              </w:rPr>
              <w:t xml:space="preserve">prezenčná </w:t>
            </w:r>
          </w:p>
        </w:tc>
      </w:tr>
      <w:tr w:rsidR="00EE1DEE" w:rsidRPr="00A4346D" w14:paraId="3DF254D0" w14:textId="77777777">
        <w:trPr>
          <w:trHeight w:val="387"/>
        </w:trPr>
        <w:tc>
          <w:tcPr>
            <w:tcW w:w="2835" w:type="dxa"/>
            <w:gridSpan w:val="2"/>
          </w:tcPr>
          <w:p w14:paraId="416EBDBE" w14:textId="77777777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Počet kreditov: </w:t>
            </w:r>
            <w:r w:rsidRPr="00A4346D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  <w:gridSpan w:val="5"/>
          </w:tcPr>
          <w:p w14:paraId="5071EF33" w14:textId="77777777" w:rsidR="00EE1DEE" w:rsidRPr="00A4346D" w:rsidRDefault="0004786A" w:rsidP="00A4346D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Pracovná záťaž: </w:t>
            </w:r>
            <w:r w:rsidRPr="00A4346D">
              <w:rPr>
                <w:sz w:val="24"/>
                <w:szCs w:val="24"/>
              </w:rPr>
              <w:t>125 hodín</w:t>
            </w:r>
          </w:p>
        </w:tc>
      </w:tr>
      <w:tr w:rsidR="00EE1DEE" w:rsidRPr="00A4346D" w14:paraId="3AF1DCA6" w14:textId="77777777">
        <w:trPr>
          <w:trHeight w:val="388"/>
        </w:trPr>
        <w:tc>
          <w:tcPr>
            <w:tcW w:w="9638" w:type="dxa"/>
            <w:gridSpan w:val="7"/>
          </w:tcPr>
          <w:p w14:paraId="14AC8EE0" w14:textId="6D892052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A1253B">
              <w:rPr>
                <w:sz w:val="24"/>
                <w:szCs w:val="24"/>
              </w:rPr>
              <w:t>3., 4.</w:t>
            </w:r>
            <w:bookmarkStart w:id="0" w:name="_GoBack"/>
            <w:bookmarkEnd w:id="0"/>
          </w:p>
        </w:tc>
      </w:tr>
      <w:tr w:rsidR="00EE1DEE" w:rsidRPr="00A4346D" w14:paraId="0D8C416B" w14:textId="77777777">
        <w:trPr>
          <w:trHeight w:val="388"/>
        </w:trPr>
        <w:tc>
          <w:tcPr>
            <w:tcW w:w="9638" w:type="dxa"/>
            <w:gridSpan w:val="7"/>
          </w:tcPr>
          <w:p w14:paraId="6BAAABC3" w14:textId="77777777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Stupeň štúdia: </w:t>
            </w:r>
            <w:r w:rsidRPr="00A4346D">
              <w:rPr>
                <w:sz w:val="24"/>
                <w:szCs w:val="24"/>
              </w:rPr>
              <w:t>II.</w:t>
            </w:r>
          </w:p>
        </w:tc>
      </w:tr>
      <w:tr w:rsidR="00EE1DEE" w:rsidRPr="00A4346D" w14:paraId="662CC166" w14:textId="77777777">
        <w:trPr>
          <w:trHeight w:val="382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58B656CC" w14:textId="77777777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EE1DEE" w:rsidRPr="00A4346D" w14:paraId="5BE30152" w14:textId="77777777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5E045878" w14:textId="77777777" w:rsidR="00EE1DEE" w:rsidRPr="00A4346D" w:rsidRDefault="0004786A" w:rsidP="00A4346D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Podmienky na absolvovanie predmetu:</w:t>
            </w:r>
          </w:p>
          <w:p w14:paraId="620EC0A1" w14:textId="77777777" w:rsidR="00C4203D" w:rsidRPr="00A4346D" w:rsidRDefault="00C4203D" w:rsidP="00A4346D">
            <w:pPr>
              <w:pStyle w:val="TableParagraph"/>
              <w:spacing w:line="247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Absolvované: všetky povinné predmety, a potrebné: povinne voliteľné predmety a výberové predmety. Ústna skúška pred štátnou komisiou.</w:t>
            </w:r>
          </w:p>
          <w:p w14:paraId="6B00D047" w14:textId="77777777" w:rsidR="00C4203D" w:rsidRPr="00A4346D" w:rsidRDefault="00C4203D" w:rsidP="00A4346D">
            <w:pPr>
              <w:pStyle w:val="TableParagraph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Hodnotenie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predmetu: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A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–100%-93%;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B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–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92%-85%;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C</w:t>
            </w:r>
            <w:r w:rsidRPr="00A4346D">
              <w:rPr>
                <w:spacing w:val="-1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–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84%-77%;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D</w:t>
            </w:r>
            <w:r w:rsidRPr="00A4346D">
              <w:rPr>
                <w:spacing w:val="-1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–76%-69%;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E</w:t>
            </w:r>
            <w:r w:rsidRPr="00A4346D">
              <w:rPr>
                <w:spacing w:val="-1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–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68%-60%;</w:t>
            </w:r>
          </w:p>
          <w:p w14:paraId="1943344C" w14:textId="77777777" w:rsidR="00C4203D" w:rsidRPr="00A4346D" w:rsidRDefault="00C4203D" w:rsidP="00A4346D">
            <w:pPr>
              <w:pStyle w:val="TableParagraph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FX – 59%- 0%.</w:t>
            </w:r>
          </w:p>
          <w:p w14:paraId="7CB58CAF" w14:textId="56962AB9" w:rsidR="00EE1DEE" w:rsidRPr="00A4346D" w:rsidRDefault="00C4203D" w:rsidP="00A4346D">
            <w:pPr>
              <w:shd w:val="clear" w:color="auto" w:fill="FFFFFF"/>
              <w:ind w:left="118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EE1DEE" w:rsidRPr="00A4346D" w14:paraId="3BEF1BD5" w14:textId="77777777">
        <w:trPr>
          <w:trHeight w:val="3551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2EB6886C" w14:textId="59A26F53" w:rsidR="00EE1DEE" w:rsidRPr="00A4346D" w:rsidRDefault="0004786A" w:rsidP="00A4346D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Výsledky vzdelávania:</w:t>
            </w:r>
          </w:p>
          <w:p w14:paraId="7B0F06C7" w14:textId="05114B18" w:rsidR="00C4203D" w:rsidRPr="00A4346D" w:rsidRDefault="00C4203D" w:rsidP="00A4346D">
            <w:pPr>
              <w:pStyle w:val="TableParagraph"/>
              <w:numPr>
                <w:ilvl w:val="0"/>
                <w:numId w:val="4"/>
              </w:numPr>
              <w:spacing w:line="249" w:lineRule="auto"/>
              <w:ind w:right="90"/>
              <w:jc w:val="both"/>
              <w:rPr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Vedomosti: </w:t>
            </w:r>
            <w:r w:rsidRPr="00A4346D">
              <w:rPr>
                <w:bCs/>
                <w:sz w:val="24"/>
                <w:szCs w:val="24"/>
              </w:rPr>
              <w:t xml:space="preserve">pozná informácie z </w:t>
            </w:r>
            <w:r w:rsidRPr="00A4346D">
              <w:rPr>
                <w:sz w:val="24"/>
                <w:szCs w:val="24"/>
              </w:rPr>
              <w:t xml:space="preserve">oblasti charitatívnej sociálnej práce, informácie o poskytovaní humanitárnej a rozvojovej pomoci, o poslaní sociálneho pracovníka pôsobiť v oblastiach a krajinách tretieho sveta. Pozná a vie identifikovať organizácie, ktoré spolupôsobia v oblastiach postihnutých katastrofami, neúrodou, v rozvojových krajinách. </w:t>
            </w:r>
            <w:r w:rsidRPr="00A4346D">
              <w:rPr>
                <w:spacing w:val="-6"/>
                <w:sz w:val="24"/>
                <w:szCs w:val="24"/>
              </w:rPr>
              <w:t xml:space="preserve">Vie </w:t>
            </w:r>
            <w:r w:rsidRPr="00A4346D">
              <w:rPr>
                <w:sz w:val="24"/>
                <w:szCs w:val="24"/>
              </w:rPr>
              <w:t xml:space="preserve">pomenovať a </w:t>
            </w:r>
            <w:r w:rsidRPr="00A4346D">
              <w:rPr>
                <w:spacing w:val="-3"/>
                <w:sz w:val="24"/>
                <w:szCs w:val="24"/>
              </w:rPr>
              <w:t xml:space="preserve">pozná </w:t>
            </w:r>
            <w:r w:rsidRPr="00A4346D">
              <w:rPr>
                <w:sz w:val="24"/>
                <w:szCs w:val="24"/>
              </w:rPr>
              <w:t xml:space="preserve">základné rozdelenie sveta na základe ich ekonomického, sociálneho rozvoja. Pozná a rozoberá metódy práce s cieľovými skupinami, pozná cieľové </w:t>
            </w:r>
            <w:r w:rsidRPr="00A4346D">
              <w:rPr>
                <w:spacing w:val="-3"/>
                <w:sz w:val="24"/>
                <w:szCs w:val="24"/>
              </w:rPr>
              <w:t xml:space="preserve">skupiny, </w:t>
            </w:r>
            <w:r w:rsidRPr="00A4346D">
              <w:rPr>
                <w:sz w:val="24"/>
                <w:szCs w:val="24"/>
              </w:rPr>
              <w:t>ale i zariadenia pre prácu</w:t>
            </w:r>
            <w:r w:rsidRPr="00A4346D">
              <w:rPr>
                <w:spacing w:val="-29"/>
                <w:sz w:val="24"/>
                <w:szCs w:val="24"/>
              </w:rPr>
              <w:t xml:space="preserve"> </w:t>
            </w:r>
            <w:r w:rsidRPr="00A4346D">
              <w:rPr>
                <w:spacing w:val="-3"/>
                <w:sz w:val="24"/>
                <w:szCs w:val="24"/>
              </w:rPr>
              <w:t xml:space="preserve">charity. </w:t>
            </w:r>
            <w:r w:rsidRPr="00A4346D">
              <w:rPr>
                <w:sz w:val="24"/>
                <w:szCs w:val="24"/>
              </w:rPr>
              <w:t>Absolvent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má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základné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informácie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o</w:t>
            </w:r>
            <w:r w:rsidRPr="00A4346D">
              <w:rPr>
                <w:spacing w:val="-11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misijnej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práci,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pozná</w:t>
            </w:r>
            <w:r w:rsidRPr="00A4346D">
              <w:rPr>
                <w:spacing w:val="-11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a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vie</w:t>
            </w:r>
            <w:r w:rsidRPr="00A4346D">
              <w:rPr>
                <w:spacing w:val="-1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vysvetliť</w:t>
            </w:r>
            <w:r w:rsidRPr="00A4346D">
              <w:rPr>
                <w:spacing w:val="-11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biblické</w:t>
            </w:r>
            <w:r w:rsidRPr="00A4346D">
              <w:rPr>
                <w:spacing w:val="-11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základy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 xml:space="preserve">misijnej činnosti v starom zákone, v novom zákone, misijnú stratégiu </w:t>
            </w:r>
            <w:r w:rsidRPr="00A4346D">
              <w:rPr>
                <w:spacing w:val="-6"/>
                <w:sz w:val="24"/>
                <w:szCs w:val="24"/>
              </w:rPr>
              <w:t xml:space="preserve">sv. </w:t>
            </w:r>
            <w:r w:rsidRPr="00A4346D">
              <w:rPr>
                <w:sz w:val="24"/>
                <w:szCs w:val="24"/>
              </w:rPr>
              <w:t xml:space="preserve">apoštola Pavla, pneumatologický základ a trojičný základ misijnej činnosti. </w:t>
            </w:r>
            <w:r w:rsidRPr="00A4346D">
              <w:rPr>
                <w:spacing w:val="-6"/>
                <w:sz w:val="24"/>
                <w:szCs w:val="24"/>
              </w:rPr>
              <w:t xml:space="preserve">Vie </w:t>
            </w:r>
            <w:r w:rsidRPr="00A4346D">
              <w:rPr>
                <w:sz w:val="24"/>
                <w:szCs w:val="24"/>
              </w:rPr>
              <w:t xml:space="preserve">jasne popísať inkulturáciu a jej </w:t>
            </w:r>
            <w:r w:rsidRPr="00A4346D">
              <w:rPr>
                <w:spacing w:val="-4"/>
                <w:sz w:val="24"/>
                <w:szCs w:val="24"/>
              </w:rPr>
              <w:t xml:space="preserve">fázy, </w:t>
            </w:r>
            <w:r w:rsidRPr="00A4346D">
              <w:rPr>
                <w:sz w:val="24"/>
                <w:szCs w:val="24"/>
              </w:rPr>
              <w:t xml:space="preserve">organizáciu misijnej činnosti, prípravu, misijnú stratégiu. </w:t>
            </w:r>
            <w:r w:rsidRPr="00A4346D">
              <w:rPr>
                <w:spacing w:val="-6"/>
                <w:sz w:val="24"/>
                <w:szCs w:val="24"/>
              </w:rPr>
              <w:t xml:space="preserve">Vie </w:t>
            </w:r>
            <w:r w:rsidRPr="00A4346D">
              <w:rPr>
                <w:sz w:val="24"/>
                <w:szCs w:val="24"/>
              </w:rPr>
              <w:t>popísať pápežské misijné diela a orientuje sa v požiadavkách na osobnosť</w:t>
            </w:r>
            <w:r w:rsidRPr="00A4346D">
              <w:rPr>
                <w:spacing w:val="-1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misionára.</w:t>
            </w:r>
          </w:p>
          <w:p w14:paraId="2995867B" w14:textId="173EE2CF" w:rsidR="00C4203D" w:rsidRPr="00A4346D" w:rsidRDefault="00C4203D" w:rsidP="00A4346D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Zručnosti:</w:t>
            </w:r>
            <w:r w:rsidRPr="00A4346D">
              <w:rPr>
                <w:sz w:val="24"/>
                <w:szCs w:val="24"/>
              </w:rPr>
              <w:t xml:space="preserve"> vie aplikovať vybrané nástroje, metódy a techniky v misijnej a charitatívnej činnosti, prepájať, analyzovať a syntetizovať informácie. o možnostiach realizácie pomoci. </w:t>
            </w:r>
          </w:p>
          <w:p w14:paraId="29D06CEA" w14:textId="01450CB8" w:rsidR="00EE1DEE" w:rsidRPr="00A4346D" w:rsidRDefault="00C4203D" w:rsidP="00A4346D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ind w:left="838"/>
              <w:contextualSpacing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Kompetentnosti: </w:t>
            </w:r>
            <w:r w:rsidRPr="00A4346D">
              <w:rPr>
                <w:bCs/>
                <w:sz w:val="24"/>
                <w:szCs w:val="24"/>
              </w:rPr>
              <w:t xml:space="preserve">vedie konštruktívny dialóg týkajúci sa informácií z </w:t>
            </w:r>
            <w:r w:rsidRPr="00A4346D">
              <w:rPr>
                <w:sz w:val="24"/>
                <w:szCs w:val="24"/>
              </w:rPr>
              <w:t xml:space="preserve">oblasti charitatívnej sociálnej práce, informácií o poskytovaní humanitárnej a rozvojovej pomoci, o poslaní sociálneho pracovníka pôsobiť v oblastiach a krajinách tretieho sveta. Je schopný </w:t>
            </w:r>
            <w:r w:rsidRPr="00A4346D">
              <w:rPr>
                <w:color w:val="000000"/>
                <w:sz w:val="24"/>
                <w:szCs w:val="24"/>
                <w:shd w:val="clear" w:color="auto" w:fill="FFFFFF"/>
              </w:rPr>
              <w:t xml:space="preserve">používať efektívnu komunikáciu pri ozrejmovaní pojmov, ale i pri konkrétnych činnostiach. </w:t>
            </w:r>
          </w:p>
        </w:tc>
      </w:tr>
      <w:tr w:rsidR="00EE1DEE" w:rsidRPr="00A4346D" w14:paraId="78D1BABF" w14:textId="77777777" w:rsidTr="001B1244">
        <w:trPr>
          <w:trHeight w:val="2934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5F0B9783" w14:textId="77777777" w:rsidR="00EE1DEE" w:rsidRPr="00A4346D" w:rsidRDefault="0004786A" w:rsidP="00A4346D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lastRenderedPageBreak/>
              <w:t>Stručná osnova predmetu:</w:t>
            </w:r>
          </w:p>
          <w:p w14:paraId="5AC07453" w14:textId="77777777" w:rsidR="00EE1DEE" w:rsidRPr="00A4346D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Definícia pojmov Humanita, charita, kresťanská charita, charita v systéme</w:t>
            </w:r>
            <w:r w:rsidRPr="00A4346D">
              <w:rPr>
                <w:spacing w:val="-17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vied.</w:t>
            </w:r>
          </w:p>
          <w:p w14:paraId="243B7809" w14:textId="77777777" w:rsidR="00EE1DEE" w:rsidRPr="00A4346D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Charita na Slovensku Vznik, organizácia, činnosť v jednotlivých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obdobiach.</w:t>
            </w:r>
          </w:p>
          <w:p w14:paraId="1878A99E" w14:textId="77777777" w:rsidR="00EE1DEE" w:rsidRPr="00A4346D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spacing w:line="249" w:lineRule="auto"/>
              <w:ind w:right="108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Charita v medzinárodnom kontexte Caritas Európa a Caritas Internacionalis. Vízia a misia CE, stratégia CE, princípy a priority</w:t>
            </w:r>
            <w:r w:rsidRPr="00A4346D">
              <w:rPr>
                <w:spacing w:val="-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CE.</w:t>
            </w:r>
          </w:p>
          <w:p w14:paraId="680FDCA6" w14:textId="77777777" w:rsidR="00EE1DEE" w:rsidRPr="00A4346D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00"/>
              </w:tabs>
              <w:spacing w:before="2" w:line="249" w:lineRule="auto"/>
              <w:ind w:right="95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 xml:space="preserve">Ideové východiská prác charity v kresťanskom učení, dejiny kresťanskej charity (starovek, pokonštantínska </w:t>
            </w:r>
            <w:r w:rsidRPr="00A4346D">
              <w:rPr>
                <w:spacing w:val="-3"/>
                <w:sz w:val="24"/>
                <w:szCs w:val="24"/>
              </w:rPr>
              <w:t xml:space="preserve">cirkev, </w:t>
            </w:r>
            <w:r w:rsidRPr="00A4346D">
              <w:rPr>
                <w:sz w:val="24"/>
                <w:szCs w:val="24"/>
              </w:rPr>
              <w:t xml:space="preserve">stredovek, novovek, 19.-20. </w:t>
            </w:r>
            <w:r w:rsidRPr="00A4346D">
              <w:rPr>
                <w:spacing w:val="-3"/>
                <w:sz w:val="24"/>
                <w:szCs w:val="24"/>
              </w:rPr>
              <w:t xml:space="preserve">stor.), </w:t>
            </w:r>
            <w:r w:rsidRPr="00A4346D">
              <w:rPr>
                <w:sz w:val="24"/>
                <w:szCs w:val="24"/>
              </w:rPr>
              <w:t>sociálne učenie</w:t>
            </w:r>
            <w:r w:rsidRPr="00A4346D">
              <w:rPr>
                <w:spacing w:val="-1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Cirkvi.</w:t>
            </w:r>
          </w:p>
          <w:p w14:paraId="4390CCBB" w14:textId="77777777" w:rsidR="00EE1DEE" w:rsidRPr="00A4346D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Charita v kontexte modernej</w:t>
            </w:r>
            <w:r w:rsidRPr="00A4346D">
              <w:rPr>
                <w:spacing w:val="-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spoločnosti.</w:t>
            </w:r>
          </w:p>
          <w:p w14:paraId="250B0883" w14:textId="77777777" w:rsidR="00EE1DEE" w:rsidRPr="00A4346D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Charita v službe človeku, hlavné oblasti práce</w:t>
            </w:r>
            <w:r w:rsidRPr="00A4346D">
              <w:rPr>
                <w:spacing w:val="-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charity</w:t>
            </w:r>
          </w:p>
          <w:p w14:paraId="768C8D2A" w14:textId="77777777" w:rsidR="00EE1DEE" w:rsidRDefault="0004786A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Metódy charitatívnej</w:t>
            </w:r>
            <w:r w:rsidRPr="00A4346D">
              <w:rPr>
                <w:spacing w:val="-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práce.</w:t>
            </w:r>
          </w:p>
          <w:p w14:paraId="3B52625A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spacing w:before="0" w:line="249" w:lineRule="exact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Pomoc</w:t>
            </w:r>
            <w:r w:rsidRPr="00A4346D">
              <w:rPr>
                <w:spacing w:val="2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pri</w:t>
            </w:r>
            <w:r w:rsidRPr="00A4346D">
              <w:rPr>
                <w:spacing w:val="2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katastrofách.</w:t>
            </w:r>
            <w:r w:rsidRPr="00A4346D">
              <w:rPr>
                <w:spacing w:val="2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Rozvojová,</w:t>
            </w:r>
            <w:r w:rsidRPr="00A4346D">
              <w:rPr>
                <w:spacing w:val="2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humanitárna</w:t>
            </w:r>
            <w:r w:rsidRPr="00A4346D">
              <w:rPr>
                <w:spacing w:val="2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pomoc,</w:t>
            </w:r>
            <w:r w:rsidRPr="00A4346D">
              <w:rPr>
                <w:spacing w:val="2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humanitárne</w:t>
            </w:r>
            <w:r w:rsidRPr="00A4346D">
              <w:rPr>
                <w:spacing w:val="2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princípy,</w:t>
            </w:r>
            <w:r w:rsidRPr="00A4346D">
              <w:rPr>
                <w:spacing w:val="2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humanitárna</w:t>
            </w:r>
          </w:p>
          <w:p w14:paraId="6293EA17" w14:textId="77777777" w:rsidR="001B1244" w:rsidRPr="00A4346D" w:rsidRDefault="001B1244" w:rsidP="001B1244">
            <w:pPr>
              <w:pStyle w:val="TableParagraph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pomoc EÚ (organizácia ECHO), rozvojová politika EÚ, rozvojové ciele.</w:t>
            </w:r>
          </w:p>
          <w:p w14:paraId="5F885490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Pramene obnovujúce charitu. Spiritualita, supervízia a budovanie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vzťahov.</w:t>
            </w:r>
          </w:p>
          <w:p w14:paraId="0C20FAD9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Slovenská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katolícka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charita,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misia,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vízia,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história,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súčasnosť,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pacing w:val="-3"/>
                <w:sz w:val="24"/>
                <w:szCs w:val="24"/>
              </w:rPr>
              <w:t>služby,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poslanie,</w:t>
            </w:r>
            <w:r w:rsidRPr="00A4346D">
              <w:rPr>
                <w:spacing w:val="-1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hodnoty</w:t>
            </w:r>
            <w:r w:rsidRPr="00A4346D">
              <w:rPr>
                <w:spacing w:val="-14"/>
                <w:sz w:val="24"/>
                <w:szCs w:val="24"/>
              </w:rPr>
              <w:t xml:space="preserve"> </w:t>
            </w:r>
            <w:r w:rsidRPr="00A4346D">
              <w:rPr>
                <w:spacing w:val="-3"/>
                <w:sz w:val="24"/>
                <w:szCs w:val="24"/>
              </w:rPr>
              <w:t>Charity.</w:t>
            </w:r>
          </w:p>
          <w:p w14:paraId="684404D6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Červený kríž, OSN, poslanie organizácií, ich história a súčasnosť, poskytovanie</w:t>
            </w:r>
            <w:r w:rsidRPr="00A4346D">
              <w:rPr>
                <w:spacing w:val="-20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služieb.</w:t>
            </w:r>
          </w:p>
          <w:p w14:paraId="147A73D1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Misiológia, miesto sociálnej práce v misijnej</w:t>
            </w:r>
            <w:r w:rsidRPr="00A4346D">
              <w:rPr>
                <w:spacing w:val="-8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činnosti.</w:t>
            </w:r>
          </w:p>
          <w:p w14:paraId="38B9C5E2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511"/>
              </w:tabs>
              <w:spacing w:line="249" w:lineRule="auto"/>
              <w:ind w:right="110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 xml:space="preserve">Biblické základy misijnej činnosti v starom zákone, v novom zákone, misijná stratégia </w:t>
            </w:r>
            <w:r w:rsidRPr="00A4346D">
              <w:rPr>
                <w:spacing w:val="-6"/>
                <w:sz w:val="24"/>
                <w:szCs w:val="24"/>
              </w:rPr>
              <w:t xml:space="preserve">sv. </w:t>
            </w:r>
            <w:r w:rsidRPr="00A4346D">
              <w:rPr>
                <w:sz w:val="24"/>
                <w:szCs w:val="24"/>
              </w:rPr>
              <w:t>apoštola</w:t>
            </w:r>
            <w:r w:rsidRPr="00A4346D">
              <w:rPr>
                <w:spacing w:val="-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Pavla.</w:t>
            </w:r>
          </w:p>
          <w:p w14:paraId="49E94857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spacing w:before="2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Trojičný základ misijnej činnosti, Kristologický základ misijnej</w:t>
            </w:r>
            <w:r w:rsidRPr="00A4346D">
              <w:rPr>
                <w:spacing w:val="-1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činnosti.</w:t>
            </w:r>
          </w:p>
          <w:p w14:paraId="15891843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Pneumatologický základ misijnej</w:t>
            </w:r>
            <w:r w:rsidRPr="00A4346D">
              <w:rPr>
                <w:spacing w:val="-5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činnosti.</w:t>
            </w:r>
          </w:p>
          <w:p w14:paraId="47746FF9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Misijná</w:t>
            </w:r>
            <w:r w:rsidRPr="00A4346D">
              <w:rPr>
                <w:spacing w:val="-2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antropológia.</w:t>
            </w:r>
          </w:p>
          <w:p w14:paraId="58F86EAF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Inkulturácia jej popis a</w:t>
            </w:r>
            <w:r w:rsidRPr="00A4346D">
              <w:rPr>
                <w:spacing w:val="-2"/>
                <w:sz w:val="24"/>
                <w:szCs w:val="24"/>
              </w:rPr>
              <w:t xml:space="preserve"> </w:t>
            </w:r>
            <w:r w:rsidRPr="00A4346D">
              <w:rPr>
                <w:spacing w:val="-4"/>
                <w:sz w:val="24"/>
                <w:szCs w:val="24"/>
              </w:rPr>
              <w:t>fázy.</w:t>
            </w:r>
          </w:p>
          <w:p w14:paraId="4DBB1780" w14:textId="77777777" w:rsidR="001B1244" w:rsidRPr="00A4346D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Organizácia misijnej činnosti, príprava, misijná</w:t>
            </w:r>
            <w:r w:rsidRPr="00A4346D">
              <w:rPr>
                <w:spacing w:val="-6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stratégia.</w:t>
            </w:r>
          </w:p>
          <w:p w14:paraId="3FB3077E" w14:textId="77777777" w:rsidR="001B1244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Pápežské misijné</w:t>
            </w:r>
            <w:r w:rsidRPr="00A4346D">
              <w:rPr>
                <w:spacing w:val="-3"/>
                <w:sz w:val="24"/>
                <w:szCs w:val="24"/>
              </w:rPr>
              <w:t xml:space="preserve"> </w:t>
            </w:r>
            <w:r w:rsidRPr="00A4346D">
              <w:rPr>
                <w:sz w:val="24"/>
                <w:szCs w:val="24"/>
              </w:rPr>
              <w:t>diela.</w:t>
            </w:r>
          </w:p>
          <w:p w14:paraId="3352569E" w14:textId="17CD729F" w:rsidR="001B1244" w:rsidRPr="001B1244" w:rsidRDefault="001B1244" w:rsidP="001B1244">
            <w:pPr>
              <w:pStyle w:val="TableParagraph"/>
              <w:numPr>
                <w:ilvl w:val="0"/>
                <w:numId w:val="2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1B1244">
              <w:rPr>
                <w:sz w:val="24"/>
                <w:szCs w:val="24"/>
              </w:rPr>
              <w:t>Požiadavky na osobnosť</w:t>
            </w:r>
            <w:r w:rsidRPr="001B1244">
              <w:rPr>
                <w:spacing w:val="-2"/>
                <w:sz w:val="24"/>
                <w:szCs w:val="24"/>
              </w:rPr>
              <w:t xml:space="preserve"> </w:t>
            </w:r>
            <w:r w:rsidRPr="001B1244">
              <w:rPr>
                <w:sz w:val="24"/>
                <w:szCs w:val="24"/>
              </w:rPr>
              <w:t>misionára.</w:t>
            </w:r>
          </w:p>
        </w:tc>
      </w:tr>
      <w:tr w:rsidR="001B1244" w:rsidRPr="00A4346D" w14:paraId="65F3A603" w14:textId="77777777" w:rsidTr="001B1244">
        <w:trPr>
          <w:trHeight w:val="626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426B6275" w14:textId="77777777" w:rsidR="001B1244" w:rsidRPr="00A4346D" w:rsidRDefault="001B1244" w:rsidP="001B1244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Odporúčaná literatúra:</w:t>
            </w:r>
          </w:p>
          <w:p w14:paraId="2CACEBB6" w14:textId="77777777" w:rsidR="001B1244" w:rsidRPr="00A4346D" w:rsidRDefault="001B1244" w:rsidP="001B1244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BALOGOVÁ, B. Vybrané kapitoly zo sociológie pre sociálnych a charitatívnych pracovníkov a pracovníčky. Prešov : Menta Media, 2009. 75 s. ISBN 978-80-8939-204-9.</w:t>
            </w:r>
          </w:p>
          <w:p w14:paraId="00DB6A5B" w14:textId="77777777" w:rsidR="001B1244" w:rsidRPr="00A4346D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BUČKO, L. Misijná a charitatívna činnosť. Bratislava : VŠZSP sv. Alžbety, 2009. 248 s. ISBN 978-80-8927-137-5.</w:t>
            </w:r>
          </w:p>
          <w:p w14:paraId="7C8BD23D" w14:textId="77777777" w:rsidR="001B1244" w:rsidRPr="00A4346D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BUČKO, L. Na ceste k oslobodeniu: základy misiológie. Nitra : Spoločnosť Božieho slova, 2003. 544 s. ISBN 80-8523-334-1.</w:t>
            </w:r>
          </w:p>
          <w:p w14:paraId="1B0D5C4F" w14:textId="77777777" w:rsidR="001B1244" w:rsidRPr="00A4346D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A4346D">
              <w:rPr>
                <w:sz w:val="24"/>
                <w:szCs w:val="24"/>
              </w:rPr>
              <w:t xml:space="preserve">BUDAYOVÁ, Z., BURSOVÁ, J. </w:t>
            </w:r>
            <w:r w:rsidRPr="00A4346D">
              <w:rPr>
                <w:rStyle w:val="Siln"/>
                <w:b w:val="0"/>
                <w:bCs w:val="0"/>
                <w:sz w:val="24"/>
                <w:szCs w:val="24"/>
              </w:rPr>
              <w:t>Charitatívna sociálna práca</w:t>
            </w:r>
            <w:r w:rsidRPr="00A4346D">
              <w:rPr>
                <w:sz w:val="24"/>
                <w:szCs w:val="24"/>
                <w:shd w:val="clear" w:color="auto" w:fill="FFFFFF"/>
              </w:rPr>
              <w:t>. Varšava (Poľsko) : Szkoła Wyższa im. Bogdana Jańskiego, 2016. 202 s. ISBN 978-83-87897-15-4</w:t>
            </w:r>
          </w:p>
          <w:p w14:paraId="6A9B0229" w14:textId="77777777" w:rsidR="001B1244" w:rsidRPr="00A4346D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BUDAYOVÁ, Z., BURSOVÁ, J. Dobrovoľníctvo. Košice: VIENALA, 2012. 75 s. ISBN 978-80-8126-054-4.</w:t>
            </w:r>
          </w:p>
          <w:p w14:paraId="712D05F3" w14:textId="77777777" w:rsidR="001B1244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 xml:space="preserve">KMEŤKO, K. Svetové misie I. Nitra: Misijný dom Matky Božej, 1941. 468 s. </w:t>
            </w:r>
          </w:p>
          <w:p w14:paraId="57AED954" w14:textId="160C4E85" w:rsidR="001B1244" w:rsidRPr="00A4346D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KMEŤKO, K. Svetové misie II. Nitra: Misijný dom Matky Božej, 1942. 444 s. Kolektív autorov: Nasledovanie Krista v misiách: príručka misiológie. Trnava : Spolok svätého Vojtecha , 2000. 299 s. ISBN 80-7162-313-X.</w:t>
            </w:r>
          </w:p>
          <w:p w14:paraId="69D43DB6" w14:textId="77777777" w:rsidR="001B1244" w:rsidRPr="00A4346D" w:rsidRDefault="001B1244" w:rsidP="001B1244">
            <w:pPr>
              <w:pStyle w:val="TableParagraph"/>
              <w:spacing w:before="4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 xml:space="preserve">Kompendium sociálnej náuky Cirkvi. Trnava : SSV , 2008. 545 s. ISBN 978-80-7162-725-8. MAĽUČKÝ, </w:t>
            </w:r>
            <w:r w:rsidRPr="00A4346D">
              <w:rPr>
                <w:spacing w:val="-14"/>
                <w:sz w:val="24"/>
                <w:szCs w:val="24"/>
              </w:rPr>
              <w:t xml:space="preserve">P. </w:t>
            </w:r>
            <w:r w:rsidRPr="00A4346D">
              <w:rPr>
                <w:sz w:val="24"/>
                <w:szCs w:val="24"/>
              </w:rPr>
              <w:t xml:space="preserve">Kompendium farských charít v Spišskej diecéze. Spišská N. </w:t>
            </w:r>
            <w:r w:rsidRPr="00A4346D">
              <w:rPr>
                <w:spacing w:val="-10"/>
                <w:sz w:val="24"/>
                <w:szCs w:val="24"/>
              </w:rPr>
              <w:t xml:space="preserve">Ves </w:t>
            </w:r>
            <w:r w:rsidRPr="00A4346D">
              <w:rPr>
                <w:sz w:val="24"/>
                <w:szCs w:val="24"/>
              </w:rPr>
              <w:t xml:space="preserve">: </w:t>
            </w:r>
            <w:r w:rsidRPr="00A4346D">
              <w:rPr>
                <w:spacing w:val="-7"/>
                <w:sz w:val="24"/>
                <w:szCs w:val="24"/>
              </w:rPr>
              <w:t xml:space="preserve">Vyd. </w:t>
            </w:r>
            <w:r w:rsidRPr="00A4346D">
              <w:rPr>
                <w:sz w:val="24"/>
                <w:szCs w:val="24"/>
              </w:rPr>
              <w:t xml:space="preserve">Michala </w:t>
            </w:r>
            <w:r w:rsidRPr="00A4346D">
              <w:rPr>
                <w:spacing w:val="-6"/>
                <w:sz w:val="24"/>
                <w:szCs w:val="24"/>
              </w:rPr>
              <w:t xml:space="preserve">Vaška </w:t>
            </w:r>
            <w:r w:rsidRPr="00A4346D">
              <w:rPr>
                <w:sz w:val="24"/>
                <w:szCs w:val="24"/>
              </w:rPr>
              <w:t>, 2003. 53 s.</w:t>
            </w:r>
          </w:p>
          <w:p w14:paraId="0E5052ED" w14:textId="77777777" w:rsidR="001B1244" w:rsidRPr="00A4346D" w:rsidRDefault="001B1244" w:rsidP="001B1244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MATOUŠEK, O. Sociální práce v praxi. Praha, Portál, 2005. 351 s. ISBN 80-7367-002-X. ONDREJKOVIČ, P. Globalizácia a individualizácia mládeže - negatívne stránky. Bratislava : Veda vydavateľstvo SAV , 2002. 132 s. ISBN 80-2240-689-9.</w:t>
            </w:r>
          </w:p>
          <w:p w14:paraId="3A89FF7A" w14:textId="77777777" w:rsidR="001B1244" w:rsidRPr="00A4346D" w:rsidRDefault="001B1244" w:rsidP="001B1244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RAŠLOVÁ, K. Teória a metódy charitatívnej práce. Trnava: SAP, 2006. 85 s. ISBN 80-89104-91-6.</w:t>
            </w:r>
          </w:p>
          <w:p w14:paraId="5B1AB9B2" w14:textId="77777777" w:rsidR="001B1244" w:rsidRPr="00A4346D" w:rsidRDefault="001B1244" w:rsidP="001B1244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TOMKO, J. Misie do tretieho tisícročia, Bratislava : Lúč, 2000. 412 s. ISBN 80-7114-289-1. VAŠEK, B. Dějiny křesťanské Charity. Olomouc : Velehrad, 1941. 190 s.</w:t>
            </w:r>
          </w:p>
          <w:p w14:paraId="12A1D84C" w14:textId="501378C0" w:rsidR="001B1244" w:rsidRPr="00A4346D" w:rsidRDefault="001B1244" w:rsidP="001B1244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lastRenderedPageBreak/>
              <w:t>ŽILOVÁ, A. Chudoba a jej premeny na Slovensku. Badín : Mentor, 2005. 162 s. ISBN 80-9689-322-X.</w:t>
            </w:r>
          </w:p>
        </w:tc>
      </w:tr>
      <w:tr w:rsidR="001B1244" w:rsidRPr="00A4346D" w14:paraId="72248AA0" w14:textId="77777777" w:rsidTr="001B1244">
        <w:trPr>
          <w:trHeight w:val="626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BB87570" w14:textId="77777777" w:rsidR="001B1244" w:rsidRPr="00A4346D" w:rsidRDefault="001B1244" w:rsidP="001B1244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63E20D49" w14:textId="5E7E1524" w:rsidR="001B1244" w:rsidRPr="00A4346D" w:rsidRDefault="001B1244" w:rsidP="001B1244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slovenský, český jazyk</w:t>
            </w:r>
          </w:p>
        </w:tc>
      </w:tr>
      <w:tr w:rsidR="001B1244" w:rsidRPr="00A4346D" w14:paraId="5D6E3E4E" w14:textId="77777777" w:rsidTr="001B1244">
        <w:trPr>
          <w:trHeight w:val="31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1702B1DE" w14:textId="0D017A52" w:rsidR="001B1244" w:rsidRPr="00A4346D" w:rsidRDefault="001B1244" w:rsidP="001B1244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Poznámky:</w:t>
            </w:r>
          </w:p>
        </w:tc>
      </w:tr>
      <w:tr w:rsidR="001B1244" w:rsidRPr="00A4346D" w14:paraId="1C9512C7" w14:textId="77777777" w:rsidTr="001B1244">
        <w:trPr>
          <w:trHeight w:val="626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3EA34B09" w14:textId="77777777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Hodnotenie predmetov</w:t>
            </w:r>
          </w:p>
          <w:p w14:paraId="1A49CEF3" w14:textId="19827D93" w:rsidR="001B1244" w:rsidRPr="00A4346D" w:rsidRDefault="001B1244" w:rsidP="001B1244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Celkový počet hodnotených študentov: 910</w:t>
            </w:r>
          </w:p>
        </w:tc>
      </w:tr>
      <w:tr w:rsidR="001B1244" w:rsidRPr="00A4346D" w14:paraId="148F452C" w14:textId="65F9EA76" w:rsidTr="001B1244">
        <w:trPr>
          <w:trHeight w:val="445"/>
        </w:trPr>
        <w:tc>
          <w:tcPr>
            <w:tcW w:w="1635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42781A21" w14:textId="1A3AF3FC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A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B89E06B" w14:textId="62AECF1B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E404244" w14:textId="674C205D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C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3C22240" w14:textId="6E827CA7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D</w:t>
            </w:r>
          </w:p>
        </w:tc>
        <w:tc>
          <w:tcPr>
            <w:tcW w:w="160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1328AE1" w14:textId="1EF50FF3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E</w:t>
            </w:r>
          </w:p>
        </w:tc>
        <w:tc>
          <w:tcPr>
            <w:tcW w:w="137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FA49905" w14:textId="3A71ABBA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FX</w:t>
            </w:r>
          </w:p>
        </w:tc>
      </w:tr>
      <w:tr w:rsidR="001B1244" w:rsidRPr="00A4346D" w14:paraId="2611D7F7" w14:textId="5EDF35B3" w:rsidTr="001B1244">
        <w:trPr>
          <w:trHeight w:val="381"/>
        </w:trPr>
        <w:tc>
          <w:tcPr>
            <w:tcW w:w="1635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2391A91F" w14:textId="35D5DF3B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66.37</w:t>
            </w:r>
          </w:p>
        </w:tc>
        <w:tc>
          <w:tcPr>
            <w:tcW w:w="1620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4E3D386" w14:textId="68E19A0C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24.84</w:t>
            </w:r>
          </w:p>
        </w:tc>
        <w:tc>
          <w:tcPr>
            <w:tcW w:w="169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9E0CA75" w14:textId="31DFA05E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6.59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D51E3B1" w14:textId="6B18001A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1.32</w:t>
            </w:r>
          </w:p>
        </w:tc>
        <w:tc>
          <w:tcPr>
            <w:tcW w:w="160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257FAC55" w14:textId="12C8CA01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0.88</w:t>
            </w:r>
          </w:p>
        </w:tc>
        <w:tc>
          <w:tcPr>
            <w:tcW w:w="137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41C016C" w14:textId="3BFA32D9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sz w:val="24"/>
                <w:szCs w:val="24"/>
              </w:rPr>
              <w:t>0.0</w:t>
            </w:r>
          </w:p>
        </w:tc>
      </w:tr>
      <w:tr w:rsidR="001B1244" w:rsidRPr="00A4346D" w14:paraId="3A05ABC8" w14:textId="77777777" w:rsidTr="001B1244">
        <w:trPr>
          <w:trHeight w:val="446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368F7EF1" w14:textId="55CF9BAD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>Vyučujúci: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B1244" w:rsidRPr="00A4346D" w14:paraId="3D21E116" w14:textId="77777777" w:rsidTr="001B1244">
        <w:trPr>
          <w:trHeight w:val="409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89D7F1A" w14:textId="0F64AD7E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Dátum poslednej zmeny: </w:t>
            </w:r>
            <w:r w:rsidRPr="00A4346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4346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Pr="00A4346D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B1244" w:rsidRPr="00A4346D" w14:paraId="4E39C49D" w14:textId="77777777" w:rsidTr="001B1244">
        <w:trPr>
          <w:trHeight w:val="38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4" w:space="0" w:color="auto"/>
            </w:tcBorders>
          </w:tcPr>
          <w:p w14:paraId="3712259D" w14:textId="06135B77" w:rsidR="001B1244" w:rsidRPr="00A4346D" w:rsidRDefault="001B1244" w:rsidP="001B1244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A4346D">
              <w:rPr>
                <w:b/>
                <w:sz w:val="24"/>
                <w:szCs w:val="24"/>
              </w:rPr>
              <w:t xml:space="preserve">Schválil: </w:t>
            </w:r>
            <w:r w:rsidRPr="00A4346D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20F618F1" w14:textId="77777777" w:rsidR="00EE1DEE" w:rsidRPr="00A4346D" w:rsidRDefault="00EE1DEE" w:rsidP="00A4346D">
      <w:pPr>
        <w:jc w:val="both"/>
        <w:rPr>
          <w:sz w:val="24"/>
          <w:szCs w:val="24"/>
        </w:rPr>
        <w:sectPr w:rsidR="00EE1DEE" w:rsidRPr="00A4346D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38986622" w14:textId="77777777" w:rsidR="00EE1DEE" w:rsidRPr="00A4346D" w:rsidRDefault="00EE1DEE" w:rsidP="00A4346D">
      <w:pPr>
        <w:jc w:val="both"/>
        <w:rPr>
          <w:sz w:val="24"/>
          <w:szCs w:val="24"/>
        </w:rPr>
        <w:sectPr w:rsidR="00EE1DEE" w:rsidRPr="00A4346D">
          <w:pgSz w:w="11910" w:h="16840"/>
          <w:pgMar w:top="1120" w:right="1000" w:bottom="1060" w:left="1020" w:header="0" w:footer="866" w:gutter="0"/>
          <w:cols w:space="708"/>
        </w:sectPr>
      </w:pPr>
    </w:p>
    <w:p w14:paraId="7A5EBEFC" w14:textId="77777777" w:rsidR="001B1244" w:rsidRPr="001B1244" w:rsidRDefault="001B1244" w:rsidP="00A4346D">
      <w:pPr>
        <w:jc w:val="both"/>
        <w:rPr>
          <w:sz w:val="2"/>
          <w:szCs w:val="2"/>
        </w:rPr>
      </w:pPr>
    </w:p>
    <w:sectPr w:rsidR="001B1244" w:rsidRPr="001B1244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608CF" w14:textId="77777777" w:rsidR="00A11A0D" w:rsidRDefault="00A11A0D">
      <w:r>
        <w:separator/>
      </w:r>
    </w:p>
  </w:endnote>
  <w:endnote w:type="continuationSeparator" w:id="0">
    <w:p w14:paraId="3CF8A8B8" w14:textId="77777777" w:rsidR="00A11A0D" w:rsidRDefault="00A1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4C25A" w14:textId="77777777" w:rsidR="00EE1DEE" w:rsidRDefault="00A1253B">
    <w:pPr>
      <w:pStyle w:val="Zkladntext"/>
      <w:spacing w:line="14" w:lineRule="auto"/>
      <w:rPr>
        <w:b w:val="0"/>
        <w:sz w:val="20"/>
      </w:rPr>
    </w:pPr>
    <w:r>
      <w:pict w14:anchorId="4246EB2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35B70BBC" w14:textId="1E57F1C7" w:rsidR="00EE1DEE" w:rsidRDefault="0004786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1253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88EF9" w14:textId="77777777" w:rsidR="00A11A0D" w:rsidRDefault="00A11A0D">
      <w:r>
        <w:separator/>
      </w:r>
    </w:p>
  </w:footnote>
  <w:footnote w:type="continuationSeparator" w:id="0">
    <w:p w14:paraId="3D2B8237" w14:textId="77777777" w:rsidR="00A11A0D" w:rsidRDefault="00A1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116D" w14:textId="77777777" w:rsidR="003B786D" w:rsidRDefault="003B786D" w:rsidP="003B786D">
    <w:pPr>
      <w:pStyle w:val="Hlavika"/>
      <w:jc w:val="right"/>
    </w:pPr>
    <w:r>
      <w:t>FO-082/0</w:t>
    </w:r>
  </w:p>
  <w:p w14:paraId="635F1B2D" w14:textId="77777777" w:rsidR="003B786D" w:rsidRDefault="003B78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11B0"/>
    <w:multiLevelType w:val="hybridMultilevel"/>
    <w:tmpl w:val="87A8BC2A"/>
    <w:lvl w:ilvl="0" w:tplc="0BCCD7DC">
      <w:start w:val="8"/>
      <w:numFmt w:val="decimal"/>
      <w:lvlText w:val="%1."/>
      <w:lvlJc w:val="left"/>
      <w:pPr>
        <w:ind w:left="387" w:hanging="2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9292634A">
      <w:numFmt w:val="bullet"/>
      <w:lvlText w:val="•"/>
      <w:lvlJc w:val="left"/>
      <w:pPr>
        <w:ind w:left="1303" w:hanging="270"/>
      </w:pPr>
      <w:rPr>
        <w:rFonts w:hint="default"/>
        <w:lang w:val="sk-SK" w:eastAsia="en-US" w:bidi="ar-SA"/>
      </w:rPr>
    </w:lvl>
    <w:lvl w:ilvl="2" w:tplc="A260BEB2">
      <w:numFmt w:val="bullet"/>
      <w:lvlText w:val="•"/>
      <w:lvlJc w:val="left"/>
      <w:pPr>
        <w:ind w:left="2227" w:hanging="270"/>
      </w:pPr>
      <w:rPr>
        <w:rFonts w:hint="default"/>
        <w:lang w:val="sk-SK" w:eastAsia="en-US" w:bidi="ar-SA"/>
      </w:rPr>
    </w:lvl>
    <w:lvl w:ilvl="3" w:tplc="605E6B98">
      <w:numFmt w:val="bullet"/>
      <w:lvlText w:val="•"/>
      <w:lvlJc w:val="left"/>
      <w:pPr>
        <w:ind w:left="3151" w:hanging="270"/>
      </w:pPr>
      <w:rPr>
        <w:rFonts w:hint="default"/>
        <w:lang w:val="sk-SK" w:eastAsia="en-US" w:bidi="ar-SA"/>
      </w:rPr>
    </w:lvl>
    <w:lvl w:ilvl="4" w:tplc="19BCB976">
      <w:numFmt w:val="bullet"/>
      <w:lvlText w:val="•"/>
      <w:lvlJc w:val="left"/>
      <w:pPr>
        <w:ind w:left="4075" w:hanging="270"/>
      </w:pPr>
      <w:rPr>
        <w:rFonts w:hint="default"/>
        <w:lang w:val="sk-SK" w:eastAsia="en-US" w:bidi="ar-SA"/>
      </w:rPr>
    </w:lvl>
    <w:lvl w:ilvl="5" w:tplc="9C922F30">
      <w:numFmt w:val="bullet"/>
      <w:lvlText w:val="•"/>
      <w:lvlJc w:val="left"/>
      <w:pPr>
        <w:ind w:left="4999" w:hanging="270"/>
      </w:pPr>
      <w:rPr>
        <w:rFonts w:hint="default"/>
        <w:lang w:val="sk-SK" w:eastAsia="en-US" w:bidi="ar-SA"/>
      </w:rPr>
    </w:lvl>
    <w:lvl w:ilvl="6" w:tplc="CE6CBE90">
      <w:numFmt w:val="bullet"/>
      <w:lvlText w:val="•"/>
      <w:lvlJc w:val="left"/>
      <w:pPr>
        <w:ind w:left="5922" w:hanging="270"/>
      </w:pPr>
      <w:rPr>
        <w:rFonts w:hint="default"/>
        <w:lang w:val="sk-SK" w:eastAsia="en-US" w:bidi="ar-SA"/>
      </w:rPr>
    </w:lvl>
    <w:lvl w:ilvl="7" w:tplc="0BCC12AC">
      <w:numFmt w:val="bullet"/>
      <w:lvlText w:val="•"/>
      <w:lvlJc w:val="left"/>
      <w:pPr>
        <w:ind w:left="6846" w:hanging="270"/>
      </w:pPr>
      <w:rPr>
        <w:rFonts w:hint="default"/>
        <w:lang w:val="sk-SK" w:eastAsia="en-US" w:bidi="ar-SA"/>
      </w:rPr>
    </w:lvl>
    <w:lvl w:ilvl="8" w:tplc="ACEEC500">
      <w:numFmt w:val="bullet"/>
      <w:lvlText w:val="•"/>
      <w:lvlJc w:val="left"/>
      <w:pPr>
        <w:ind w:left="7770" w:hanging="270"/>
      </w:pPr>
      <w:rPr>
        <w:rFonts w:hint="default"/>
        <w:lang w:val="sk-SK" w:eastAsia="en-US" w:bidi="ar-SA"/>
      </w:rPr>
    </w:lvl>
  </w:abstractNum>
  <w:abstractNum w:abstractNumId="1" w15:restartNumberingAfterBreak="0">
    <w:nsid w:val="0E254B80"/>
    <w:multiLevelType w:val="hybridMultilevel"/>
    <w:tmpl w:val="59B4B10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24E46610"/>
    <w:multiLevelType w:val="hybridMultilevel"/>
    <w:tmpl w:val="A15E047C"/>
    <w:lvl w:ilvl="0" w:tplc="5CA0D22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02FD8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25440DA8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333A85C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FACFA2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FE62BFB8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83CCCCE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49640F92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C54C75B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E1DEE"/>
    <w:rsid w:val="000358B8"/>
    <w:rsid w:val="0004786A"/>
    <w:rsid w:val="001B1244"/>
    <w:rsid w:val="003222E1"/>
    <w:rsid w:val="00397E59"/>
    <w:rsid w:val="003B786D"/>
    <w:rsid w:val="003C5F05"/>
    <w:rsid w:val="00893DC7"/>
    <w:rsid w:val="00A11A0D"/>
    <w:rsid w:val="00A1253B"/>
    <w:rsid w:val="00A4346D"/>
    <w:rsid w:val="00A805CE"/>
    <w:rsid w:val="00B72871"/>
    <w:rsid w:val="00BB5E02"/>
    <w:rsid w:val="00C4203D"/>
    <w:rsid w:val="00EE1DEE"/>
    <w:rsid w:val="00F34E89"/>
    <w:rsid w:val="00F8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DC6FA5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118"/>
    </w:pPr>
  </w:style>
  <w:style w:type="paragraph" w:styleId="Hlavika">
    <w:name w:val="header"/>
    <w:basedOn w:val="Normlny"/>
    <w:link w:val="HlavikaChar"/>
    <w:uiPriority w:val="99"/>
    <w:unhideWhenUsed/>
    <w:rsid w:val="003B78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B786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3B78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B786D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C420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12</cp:revision>
  <dcterms:created xsi:type="dcterms:W3CDTF">2022-03-03T08:55:00Z</dcterms:created>
  <dcterms:modified xsi:type="dcterms:W3CDTF">2022-05-04T08:56:00Z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