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8F6B" w14:textId="77777777" w:rsidR="00653B34" w:rsidRPr="00AE24D1" w:rsidRDefault="0093711E" w:rsidP="00AE24D1">
      <w:pPr>
        <w:pStyle w:val="Zkladntext"/>
        <w:spacing w:before="71"/>
        <w:ind w:left="3048" w:right="3067"/>
        <w:jc w:val="both"/>
      </w:pPr>
      <w:r w:rsidRPr="00AE24D1">
        <w:t>INFORMAČNÝ LIST PREDMETU</w:t>
      </w:r>
    </w:p>
    <w:p w14:paraId="0679B8DE" w14:textId="77777777" w:rsidR="00653B34" w:rsidRPr="00AE24D1" w:rsidRDefault="00653B34" w:rsidP="00AE24D1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653B34" w:rsidRPr="00AE24D1" w14:paraId="072976DF" w14:textId="77777777" w:rsidTr="00680FA7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06B5CA95" w14:textId="77777777" w:rsidR="00653B34" w:rsidRPr="00AE24D1" w:rsidRDefault="0093711E" w:rsidP="00AE24D1">
            <w:pPr>
              <w:pStyle w:val="TableParagraph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Vysoká škola: </w:t>
            </w:r>
            <w:r w:rsidRPr="00AE24D1">
              <w:rPr>
                <w:sz w:val="24"/>
                <w:szCs w:val="24"/>
              </w:rPr>
              <w:t>KATOLÍCKA UNIVERZITA V RUŽOMBERKU</w:t>
            </w:r>
          </w:p>
        </w:tc>
      </w:tr>
      <w:tr w:rsidR="00653B34" w:rsidRPr="00AE24D1" w14:paraId="18A41D39" w14:textId="77777777" w:rsidTr="00680FA7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5CC1FA17" w14:textId="77777777" w:rsidR="00653B34" w:rsidRPr="00AE24D1" w:rsidRDefault="0093711E" w:rsidP="00AE24D1">
            <w:pPr>
              <w:pStyle w:val="TableParagraph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Fakulta: </w:t>
            </w:r>
            <w:r w:rsidRPr="00AE24D1">
              <w:rPr>
                <w:sz w:val="24"/>
                <w:szCs w:val="24"/>
              </w:rPr>
              <w:t>Teologická fakulta</w:t>
            </w:r>
          </w:p>
        </w:tc>
      </w:tr>
      <w:tr w:rsidR="00653B34" w:rsidRPr="00AE24D1" w14:paraId="194ECFF2" w14:textId="77777777" w:rsidTr="00680FA7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6B01D784" w14:textId="77777777" w:rsidR="00653B34" w:rsidRPr="00AE24D1" w:rsidRDefault="0093711E" w:rsidP="00AE24D1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Kód predmetu: </w:t>
            </w:r>
            <w:r w:rsidRPr="00AE24D1">
              <w:rPr>
                <w:sz w:val="24"/>
                <w:szCs w:val="24"/>
              </w:rPr>
              <w:t>TSSP/ Sup2/15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40B5CB8E" w14:textId="77777777" w:rsidR="00653B34" w:rsidRPr="00AE24D1" w:rsidRDefault="0093711E" w:rsidP="00AE24D1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Názov predmetu: </w:t>
            </w:r>
            <w:r w:rsidRPr="00AE24D1">
              <w:rPr>
                <w:sz w:val="24"/>
                <w:szCs w:val="24"/>
              </w:rPr>
              <w:t>Supervízia v organizáciách</w:t>
            </w:r>
          </w:p>
        </w:tc>
      </w:tr>
      <w:tr w:rsidR="00653B34" w:rsidRPr="00AE24D1" w14:paraId="25ACB064" w14:textId="77777777" w:rsidTr="00680FA7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F8C23B8" w14:textId="77777777" w:rsidR="00653B34" w:rsidRPr="00AE24D1" w:rsidRDefault="0093711E" w:rsidP="00AE24D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C84E8A9" w14:textId="77777777" w:rsidR="007E57B2" w:rsidRPr="00AE24D1" w:rsidRDefault="007E57B2" w:rsidP="00AE24D1">
            <w:pPr>
              <w:jc w:val="both"/>
              <w:rPr>
                <w:rFonts w:eastAsia="MS Mincho"/>
                <w:sz w:val="24"/>
                <w:szCs w:val="24"/>
              </w:rPr>
            </w:pPr>
            <w:r w:rsidRPr="00AE24D1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AE24D1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3E433B83" w14:textId="5A861D27" w:rsidR="00653B34" w:rsidRPr="00AE24D1" w:rsidRDefault="0093711E" w:rsidP="00AE24D1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Forma výučby: </w:t>
            </w:r>
            <w:r w:rsidRPr="00AE24D1">
              <w:rPr>
                <w:sz w:val="24"/>
                <w:szCs w:val="24"/>
              </w:rPr>
              <w:t xml:space="preserve">Prednáška / </w:t>
            </w:r>
            <w:r w:rsidR="007E57B2" w:rsidRPr="00AE24D1">
              <w:rPr>
                <w:sz w:val="24"/>
                <w:szCs w:val="24"/>
              </w:rPr>
              <w:t>Seminár</w:t>
            </w:r>
          </w:p>
          <w:p w14:paraId="344ED932" w14:textId="77777777" w:rsidR="00653B34" w:rsidRPr="00AE24D1" w:rsidRDefault="0093711E" w:rsidP="00AE24D1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AE24D1">
              <w:rPr>
                <w:sz w:val="24"/>
                <w:szCs w:val="24"/>
              </w:rPr>
              <w:t>1</w:t>
            </w:r>
            <w:r w:rsidRPr="00AE24D1">
              <w:rPr>
                <w:spacing w:val="-1"/>
                <w:sz w:val="24"/>
                <w:szCs w:val="24"/>
              </w:rPr>
              <w:t xml:space="preserve"> </w:t>
            </w:r>
            <w:r w:rsidRPr="00AE24D1">
              <w:rPr>
                <w:sz w:val="24"/>
                <w:szCs w:val="24"/>
              </w:rPr>
              <w:t>/</w:t>
            </w:r>
            <w:r w:rsidRPr="00AE24D1">
              <w:rPr>
                <w:spacing w:val="-2"/>
                <w:sz w:val="24"/>
                <w:szCs w:val="24"/>
              </w:rPr>
              <w:t xml:space="preserve"> </w:t>
            </w:r>
            <w:r w:rsidRPr="00AE24D1">
              <w:rPr>
                <w:sz w:val="24"/>
                <w:szCs w:val="24"/>
              </w:rPr>
              <w:t>1</w:t>
            </w:r>
            <w:r w:rsidRPr="00AE24D1">
              <w:rPr>
                <w:sz w:val="24"/>
                <w:szCs w:val="24"/>
              </w:rPr>
              <w:tab/>
            </w:r>
            <w:r w:rsidRPr="00AE24D1">
              <w:rPr>
                <w:b/>
                <w:sz w:val="24"/>
                <w:szCs w:val="24"/>
              </w:rPr>
              <w:t xml:space="preserve">Za obdobie štúdia: </w:t>
            </w:r>
            <w:r w:rsidRPr="00AE24D1">
              <w:rPr>
                <w:sz w:val="24"/>
                <w:szCs w:val="24"/>
              </w:rPr>
              <w:t>13 /</w:t>
            </w:r>
            <w:r w:rsidRPr="00AE24D1">
              <w:rPr>
                <w:spacing w:val="-9"/>
                <w:sz w:val="24"/>
                <w:szCs w:val="24"/>
              </w:rPr>
              <w:t xml:space="preserve"> </w:t>
            </w:r>
            <w:r w:rsidRPr="00AE24D1">
              <w:rPr>
                <w:sz w:val="24"/>
                <w:szCs w:val="24"/>
              </w:rPr>
              <w:t>13</w:t>
            </w:r>
          </w:p>
          <w:p w14:paraId="4FEF2D61" w14:textId="44378D15" w:rsidR="00653B34" w:rsidRPr="00AE24D1" w:rsidRDefault="0093711E" w:rsidP="00AE24D1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Metóda štúdia: </w:t>
            </w:r>
            <w:r w:rsidRPr="00AE24D1">
              <w:rPr>
                <w:sz w:val="24"/>
                <w:szCs w:val="24"/>
              </w:rPr>
              <w:t xml:space="preserve">prezenčná </w:t>
            </w:r>
          </w:p>
        </w:tc>
      </w:tr>
      <w:tr w:rsidR="00653B34" w:rsidRPr="00AE24D1" w14:paraId="7777A86E" w14:textId="77777777" w:rsidTr="00680FA7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F7B11C" w14:textId="77777777" w:rsidR="00653B34" w:rsidRPr="00AE24D1" w:rsidRDefault="0093711E" w:rsidP="00AE24D1">
            <w:pPr>
              <w:pStyle w:val="TableParagraph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Počet kreditov: </w:t>
            </w:r>
            <w:r w:rsidRPr="00AE24D1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755275A1" w14:textId="77777777" w:rsidR="00653B34" w:rsidRPr="00AE24D1" w:rsidRDefault="0093711E" w:rsidP="00AE24D1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Pracovná záťaž: </w:t>
            </w:r>
            <w:r w:rsidRPr="00AE24D1">
              <w:rPr>
                <w:sz w:val="24"/>
                <w:szCs w:val="24"/>
              </w:rPr>
              <w:t>50 hodín</w:t>
            </w:r>
          </w:p>
        </w:tc>
      </w:tr>
      <w:tr w:rsidR="00653B34" w:rsidRPr="00AE24D1" w14:paraId="51F547F3" w14:textId="77777777" w:rsidTr="00680FA7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4858969" w14:textId="77777777" w:rsidR="00653B34" w:rsidRPr="00AE24D1" w:rsidRDefault="0093711E" w:rsidP="00AE24D1">
            <w:pPr>
              <w:pStyle w:val="TableParagraph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AE24D1">
              <w:rPr>
                <w:sz w:val="24"/>
                <w:szCs w:val="24"/>
              </w:rPr>
              <w:t>2.</w:t>
            </w:r>
          </w:p>
        </w:tc>
      </w:tr>
      <w:tr w:rsidR="00653B34" w:rsidRPr="00AE24D1" w14:paraId="37CBF881" w14:textId="77777777" w:rsidTr="00680FA7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9D62811" w14:textId="77777777" w:rsidR="00653B34" w:rsidRPr="00AE24D1" w:rsidRDefault="0093711E" w:rsidP="00AE24D1">
            <w:pPr>
              <w:pStyle w:val="TableParagraph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Stupeň štúdia: </w:t>
            </w:r>
            <w:r w:rsidRPr="00AE24D1">
              <w:rPr>
                <w:sz w:val="24"/>
                <w:szCs w:val="24"/>
              </w:rPr>
              <w:t>II.</w:t>
            </w:r>
          </w:p>
        </w:tc>
      </w:tr>
      <w:tr w:rsidR="00653B34" w:rsidRPr="00AE24D1" w14:paraId="2B294AB5" w14:textId="77777777" w:rsidTr="00680FA7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7094F05" w14:textId="77777777" w:rsidR="00653B34" w:rsidRPr="00AE24D1" w:rsidRDefault="0093711E" w:rsidP="00AE24D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653B34" w:rsidRPr="00AE24D1" w14:paraId="2A96D59C" w14:textId="77777777" w:rsidTr="00680FA7">
        <w:trPr>
          <w:gridAfter w:val="1"/>
          <w:wAfter w:w="7" w:type="dxa"/>
          <w:trHeight w:val="1242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6A23DE10" w14:textId="3DB256F5" w:rsidR="00653B34" w:rsidRPr="00AE24D1" w:rsidRDefault="0093711E" w:rsidP="00AE24D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Podmienky na absolvovanie predmetu:</w:t>
            </w:r>
          </w:p>
          <w:p w14:paraId="3C73A0D3" w14:textId="77777777" w:rsidR="00012CA1" w:rsidRDefault="007E57B2" w:rsidP="00AE24D1">
            <w:pPr>
              <w:ind w:left="164"/>
              <w:jc w:val="both"/>
              <w:rPr>
                <w:sz w:val="24"/>
                <w:szCs w:val="24"/>
                <w:shd w:val="clear" w:color="auto" w:fill="FFFFFF"/>
              </w:rPr>
            </w:pPr>
            <w:r w:rsidRPr="00AE24D1">
              <w:rPr>
                <w:sz w:val="24"/>
                <w:szCs w:val="24"/>
                <w:shd w:val="clear" w:color="auto" w:fill="FFFFFF"/>
              </w:rPr>
              <w:t xml:space="preserve">Skúška bude písomnou formou a pre jej úspešné zvládnutie musí študent dosiahnuť minimálne </w:t>
            </w:r>
          </w:p>
          <w:p w14:paraId="5CC0C9A8" w14:textId="79E40A7F" w:rsidR="007E57B2" w:rsidRPr="00AE24D1" w:rsidRDefault="007E57B2" w:rsidP="00AE24D1">
            <w:pPr>
              <w:ind w:left="164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  <w:shd w:val="clear" w:color="auto" w:fill="FFFFFF"/>
              </w:rPr>
              <w:t>60 % bodov</w:t>
            </w:r>
            <w:r w:rsidR="00AE24D1">
              <w:rPr>
                <w:sz w:val="24"/>
                <w:szCs w:val="24"/>
                <w:shd w:val="clear" w:color="auto" w:fill="FFFFFF"/>
              </w:rPr>
              <w:t xml:space="preserve"> (100%)</w:t>
            </w:r>
            <w:r w:rsidRPr="00AE24D1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7D0B039F" w14:textId="74A0B9D7" w:rsidR="00653B34" w:rsidRPr="00AE24D1" w:rsidRDefault="007E57B2" w:rsidP="00AE24D1">
            <w:pPr>
              <w:shd w:val="clear" w:color="auto" w:fill="FFFFFF"/>
              <w:ind w:left="164"/>
              <w:jc w:val="both"/>
              <w:rPr>
                <w:color w:val="222222"/>
                <w:sz w:val="24"/>
                <w:szCs w:val="24"/>
              </w:rPr>
            </w:pPr>
            <w:r w:rsidRPr="00AE24D1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653B34" w:rsidRPr="00AE24D1" w14:paraId="00DD5492" w14:textId="77777777" w:rsidTr="00680FA7">
        <w:trPr>
          <w:gridAfter w:val="1"/>
          <w:wAfter w:w="7" w:type="dxa"/>
          <w:trHeight w:val="1246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78D9C68" w14:textId="4C0E9E78" w:rsidR="00653B34" w:rsidRPr="00AE24D1" w:rsidRDefault="0093711E" w:rsidP="00AE24D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Výsledky vzdelávania:</w:t>
            </w:r>
          </w:p>
          <w:p w14:paraId="27542FBE" w14:textId="2BF2E480" w:rsidR="007E57B2" w:rsidRPr="00AE24D1" w:rsidRDefault="007E57B2" w:rsidP="00AE24D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Vedomosti: </w:t>
            </w:r>
            <w:r w:rsidRPr="00AE24D1">
              <w:rPr>
                <w:bCs/>
                <w:sz w:val="24"/>
                <w:szCs w:val="24"/>
              </w:rPr>
              <w:t xml:space="preserve">pozná </w:t>
            </w:r>
            <w:r w:rsidR="00A9329F" w:rsidRPr="00AE24D1">
              <w:rPr>
                <w:sz w:val="24"/>
                <w:szCs w:val="24"/>
              </w:rPr>
              <w:t>postupy,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ktoré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sa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realizujú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v</w:t>
            </w:r>
            <w:r w:rsidR="00A9329F" w:rsidRPr="00AE24D1">
              <w:rPr>
                <w:spacing w:val="-21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rámci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supervízie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v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sociálnych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 xml:space="preserve">organizáciách. </w:t>
            </w:r>
          </w:p>
          <w:p w14:paraId="63B84711" w14:textId="32C79F91" w:rsidR="007E57B2" w:rsidRPr="00AE24D1" w:rsidRDefault="007E57B2" w:rsidP="00AE24D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Zručnosti:</w:t>
            </w:r>
            <w:r w:rsidRPr="00AE24D1">
              <w:rPr>
                <w:sz w:val="24"/>
                <w:szCs w:val="24"/>
              </w:rPr>
              <w:t xml:space="preserve"> vie aplikovať </w:t>
            </w:r>
            <w:r w:rsidR="00A9329F" w:rsidRPr="00AE24D1">
              <w:rPr>
                <w:sz w:val="24"/>
                <w:szCs w:val="24"/>
              </w:rPr>
              <w:t>vypracovanie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proofErr w:type="spellStart"/>
            <w:r w:rsidR="00A9329F" w:rsidRPr="00AE24D1">
              <w:rPr>
                <w:sz w:val="24"/>
                <w:szCs w:val="24"/>
              </w:rPr>
              <w:t>supervízneho</w:t>
            </w:r>
            <w:proofErr w:type="spellEnd"/>
            <w:r w:rsidR="00A9329F" w:rsidRPr="00AE24D1">
              <w:rPr>
                <w:spacing w:val="-21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plánu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a</w:t>
            </w:r>
            <w:r w:rsidR="00A9329F" w:rsidRPr="00AE24D1">
              <w:rPr>
                <w:spacing w:val="-21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pomenovať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zásady</w:t>
            </w:r>
            <w:r w:rsidR="00A9329F" w:rsidRPr="00AE24D1">
              <w:rPr>
                <w:spacing w:val="-21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vedenia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supervízie</w:t>
            </w:r>
            <w:r w:rsidR="00A9329F" w:rsidRPr="00AE24D1">
              <w:rPr>
                <w:spacing w:val="-21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v</w:t>
            </w:r>
            <w:r w:rsidR="00A9329F" w:rsidRPr="00AE24D1">
              <w:rPr>
                <w:spacing w:val="-22"/>
                <w:sz w:val="24"/>
                <w:szCs w:val="24"/>
              </w:rPr>
              <w:t xml:space="preserve"> </w:t>
            </w:r>
            <w:r w:rsidR="00A9329F" w:rsidRPr="00AE24D1">
              <w:rPr>
                <w:sz w:val="24"/>
                <w:szCs w:val="24"/>
              </w:rPr>
              <w:t>rámci jej jednotlivých</w:t>
            </w:r>
            <w:r w:rsidR="00A9329F" w:rsidRPr="00AE24D1">
              <w:rPr>
                <w:spacing w:val="-3"/>
                <w:sz w:val="24"/>
                <w:szCs w:val="24"/>
              </w:rPr>
              <w:t xml:space="preserve"> modelov.</w:t>
            </w:r>
          </w:p>
          <w:p w14:paraId="0EB640B7" w14:textId="35AB4CD1" w:rsidR="00653B34" w:rsidRPr="00AE24D1" w:rsidRDefault="007E57B2" w:rsidP="00AE24D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Kompetentnosti:</w:t>
            </w:r>
            <w:r w:rsidR="00A9329F" w:rsidRPr="00AE24D1">
              <w:rPr>
                <w:b/>
                <w:sz w:val="24"/>
                <w:szCs w:val="24"/>
              </w:rPr>
              <w:t xml:space="preserve"> </w:t>
            </w:r>
            <w:r w:rsidR="00012CA1">
              <w:rPr>
                <w:bCs/>
                <w:sz w:val="24"/>
                <w:szCs w:val="24"/>
              </w:rPr>
              <w:t>má</w:t>
            </w:r>
            <w:r w:rsidR="00A9329F" w:rsidRPr="00AE24D1">
              <w:rPr>
                <w:color w:val="000000"/>
                <w:sz w:val="24"/>
                <w:szCs w:val="24"/>
                <w:shd w:val="clear" w:color="auto" w:fill="FFFFFF"/>
              </w:rPr>
              <w:t xml:space="preserve"> schopn</w:t>
            </w:r>
            <w:r w:rsidR="00012CA1">
              <w:rPr>
                <w:color w:val="000000"/>
                <w:sz w:val="24"/>
                <w:szCs w:val="24"/>
                <w:shd w:val="clear" w:color="auto" w:fill="FFFFFF"/>
              </w:rPr>
              <w:t>osť</w:t>
            </w:r>
            <w:r w:rsidR="00A9329F" w:rsidRPr="00AE24D1">
              <w:rPr>
                <w:color w:val="000000"/>
                <w:sz w:val="24"/>
                <w:szCs w:val="24"/>
                <w:shd w:val="clear" w:color="auto" w:fill="FFFFFF"/>
              </w:rPr>
              <w:t xml:space="preserve"> nadväzovať a udržiavať vzťahy, vytvárať a využívať siete kontaktov. Dokáže identifikovať konfliktné situácie, v rámci manažmentu konfliktov je schopný posúdiť situáciu, navrhnúť vhodné stratégie riešenia.</w:t>
            </w:r>
          </w:p>
        </w:tc>
      </w:tr>
      <w:tr w:rsidR="00653B34" w:rsidRPr="00AE24D1" w14:paraId="745C16AC" w14:textId="77777777" w:rsidTr="00680FA7">
        <w:trPr>
          <w:gridAfter w:val="1"/>
          <w:wAfter w:w="7" w:type="dxa"/>
          <w:trHeight w:val="2980"/>
        </w:trPr>
        <w:tc>
          <w:tcPr>
            <w:tcW w:w="9638" w:type="dxa"/>
            <w:gridSpan w:val="8"/>
          </w:tcPr>
          <w:p w14:paraId="46021F55" w14:textId="77777777" w:rsidR="00653B34" w:rsidRPr="00AE24D1" w:rsidRDefault="0093711E" w:rsidP="00AE24D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Stručná osnova predmetu:</w:t>
            </w:r>
          </w:p>
          <w:p w14:paraId="732F177D" w14:textId="3AD50CCE" w:rsidR="00A9329F" w:rsidRPr="00AE24D1" w:rsidRDefault="007E57B2" w:rsidP="00AE24D1">
            <w:pPr>
              <w:pStyle w:val="TableParagraph"/>
              <w:tabs>
                <w:tab w:val="left" w:pos="64"/>
              </w:tabs>
              <w:spacing w:before="12"/>
              <w:ind w:hanging="42"/>
              <w:jc w:val="both"/>
              <w:rPr>
                <w:spacing w:val="-23"/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1. </w:t>
            </w:r>
            <w:r w:rsidR="00AE24D1" w:rsidRPr="00AE24D1">
              <w:rPr>
                <w:spacing w:val="-3"/>
                <w:sz w:val="24"/>
                <w:szCs w:val="24"/>
              </w:rPr>
              <w:t>–</w:t>
            </w:r>
            <w:r w:rsidRPr="00AE24D1">
              <w:rPr>
                <w:sz w:val="24"/>
                <w:szCs w:val="24"/>
              </w:rPr>
              <w:t xml:space="preserve"> 2. </w:t>
            </w:r>
            <w:r w:rsidR="0093711E" w:rsidRPr="00AE24D1">
              <w:rPr>
                <w:sz w:val="24"/>
                <w:szCs w:val="24"/>
              </w:rPr>
              <w:t>Prehĺbenie</w:t>
            </w:r>
            <w:r w:rsidR="0093711E" w:rsidRPr="00AE24D1">
              <w:rPr>
                <w:spacing w:val="-24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skúsenosti</w:t>
            </w:r>
            <w:r w:rsidR="0093711E" w:rsidRPr="00AE24D1">
              <w:rPr>
                <w:spacing w:val="-23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byť</w:t>
            </w:r>
            <w:r w:rsidR="0093711E" w:rsidRPr="00AE24D1">
              <w:rPr>
                <w:spacing w:val="-23"/>
                <w:sz w:val="24"/>
                <w:szCs w:val="24"/>
              </w:rPr>
              <w:t xml:space="preserve"> </w:t>
            </w:r>
            <w:proofErr w:type="spellStart"/>
            <w:r w:rsidR="0093711E" w:rsidRPr="00AE24D1">
              <w:rPr>
                <w:sz w:val="24"/>
                <w:szCs w:val="24"/>
              </w:rPr>
              <w:t>supervidovaný</w:t>
            </w:r>
            <w:proofErr w:type="spellEnd"/>
            <w:r w:rsidR="0093711E" w:rsidRPr="00AE24D1">
              <w:rPr>
                <w:sz w:val="24"/>
                <w:szCs w:val="24"/>
              </w:rPr>
              <w:t>.</w:t>
            </w:r>
            <w:r w:rsidR="0093711E" w:rsidRPr="00AE24D1">
              <w:rPr>
                <w:spacing w:val="-23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Formy</w:t>
            </w:r>
            <w:r w:rsidR="0093711E" w:rsidRPr="00AE24D1">
              <w:rPr>
                <w:spacing w:val="-24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supervízie:</w:t>
            </w:r>
            <w:r w:rsidR="0093711E" w:rsidRPr="00AE24D1">
              <w:rPr>
                <w:spacing w:val="-23"/>
                <w:sz w:val="24"/>
                <w:szCs w:val="24"/>
              </w:rPr>
              <w:t xml:space="preserve"> </w:t>
            </w:r>
            <w:proofErr w:type="spellStart"/>
            <w:r w:rsidR="0093711E" w:rsidRPr="00AE24D1">
              <w:rPr>
                <w:sz w:val="24"/>
                <w:szCs w:val="24"/>
              </w:rPr>
              <w:t>inividuálna</w:t>
            </w:r>
            <w:proofErr w:type="spellEnd"/>
            <w:r w:rsidR="0093711E" w:rsidRPr="00AE24D1">
              <w:rPr>
                <w:sz w:val="24"/>
                <w:szCs w:val="24"/>
              </w:rPr>
              <w:t>,</w:t>
            </w:r>
            <w:r w:rsidR="0093711E" w:rsidRPr="00AE24D1">
              <w:rPr>
                <w:spacing w:val="-23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tandemová,</w:t>
            </w:r>
            <w:r w:rsidR="0093711E" w:rsidRPr="00AE24D1">
              <w:rPr>
                <w:spacing w:val="-23"/>
                <w:sz w:val="24"/>
                <w:szCs w:val="24"/>
              </w:rPr>
              <w:t xml:space="preserve"> </w:t>
            </w:r>
          </w:p>
          <w:p w14:paraId="5A78E5DB" w14:textId="70A50EAB" w:rsidR="00653B34" w:rsidRPr="00AE24D1" w:rsidRDefault="00A9329F" w:rsidP="00AE24D1">
            <w:pPr>
              <w:pStyle w:val="TableParagraph"/>
              <w:tabs>
                <w:tab w:val="left" w:pos="64"/>
              </w:tabs>
              <w:spacing w:before="12"/>
              <w:ind w:hanging="42"/>
              <w:jc w:val="both"/>
              <w:rPr>
                <w:sz w:val="24"/>
                <w:szCs w:val="24"/>
              </w:rPr>
            </w:pPr>
            <w:r w:rsidRPr="00AE24D1">
              <w:rPr>
                <w:spacing w:val="-23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skupinová.</w:t>
            </w:r>
          </w:p>
          <w:p w14:paraId="07B84287" w14:textId="16F7B9ED" w:rsidR="007E57B2" w:rsidRPr="00AE24D1" w:rsidRDefault="007E57B2" w:rsidP="00AE24D1">
            <w:pPr>
              <w:pStyle w:val="TableParagraph"/>
              <w:tabs>
                <w:tab w:val="left" w:pos="64"/>
              </w:tabs>
              <w:spacing w:before="12"/>
              <w:ind w:hanging="42"/>
              <w:jc w:val="both"/>
              <w:rPr>
                <w:sz w:val="24"/>
                <w:szCs w:val="24"/>
              </w:rPr>
            </w:pPr>
            <w:r w:rsidRPr="00AE24D1">
              <w:rPr>
                <w:spacing w:val="-3"/>
                <w:sz w:val="24"/>
                <w:szCs w:val="24"/>
              </w:rPr>
              <w:t xml:space="preserve">3. – 4. </w:t>
            </w:r>
            <w:r w:rsidR="0093711E" w:rsidRPr="00AE24D1">
              <w:rPr>
                <w:spacing w:val="-3"/>
                <w:sz w:val="24"/>
                <w:szCs w:val="24"/>
              </w:rPr>
              <w:t xml:space="preserve">Teoretické </w:t>
            </w:r>
            <w:r w:rsidR="0093711E" w:rsidRPr="00AE24D1">
              <w:rPr>
                <w:sz w:val="24"/>
                <w:szCs w:val="24"/>
              </w:rPr>
              <w:t>vymedzenie supervízie v organizácii</w:t>
            </w:r>
          </w:p>
          <w:p w14:paraId="6A0324D7" w14:textId="5C7172AF" w:rsidR="00653B34" w:rsidRPr="00AE24D1" w:rsidRDefault="007E57B2" w:rsidP="00AE24D1">
            <w:pPr>
              <w:pStyle w:val="TableParagraph"/>
              <w:tabs>
                <w:tab w:val="left" w:pos="64"/>
              </w:tabs>
              <w:spacing w:before="12"/>
              <w:ind w:hanging="42"/>
              <w:jc w:val="both"/>
              <w:rPr>
                <w:sz w:val="24"/>
                <w:szCs w:val="24"/>
              </w:rPr>
            </w:pPr>
            <w:r w:rsidRPr="00AE24D1">
              <w:rPr>
                <w:spacing w:val="-3"/>
                <w:sz w:val="24"/>
                <w:szCs w:val="24"/>
              </w:rPr>
              <w:t xml:space="preserve">5. – 6. </w:t>
            </w:r>
            <w:r w:rsidR="0093711E" w:rsidRPr="00AE24D1">
              <w:rPr>
                <w:spacing w:val="-3"/>
                <w:sz w:val="24"/>
                <w:szCs w:val="24"/>
              </w:rPr>
              <w:t xml:space="preserve">Vypracovanie </w:t>
            </w:r>
            <w:proofErr w:type="spellStart"/>
            <w:r w:rsidR="0093711E" w:rsidRPr="00AE24D1">
              <w:rPr>
                <w:sz w:val="24"/>
                <w:szCs w:val="24"/>
              </w:rPr>
              <w:t>supervízneho</w:t>
            </w:r>
            <w:proofErr w:type="spellEnd"/>
            <w:r w:rsidR="0093711E" w:rsidRPr="00AE24D1">
              <w:rPr>
                <w:sz w:val="24"/>
                <w:szCs w:val="24"/>
              </w:rPr>
              <w:t xml:space="preserve"> plánu pre</w:t>
            </w:r>
            <w:r w:rsidR="0093711E" w:rsidRPr="00AE24D1">
              <w:rPr>
                <w:spacing w:val="1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organizáciu,</w:t>
            </w:r>
          </w:p>
          <w:p w14:paraId="15A94651" w14:textId="6C3D0D50" w:rsidR="00653B34" w:rsidRPr="00AE24D1" w:rsidRDefault="007E57B2" w:rsidP="00AE24D1">
            <w:pPr>
              <w:pStyle w:val="TableParagraph"/>
              <w:tabs>
                <w:tab w:val="left" w:pos="64"/>
              </w:tabs>
              <w:spacing w:before="12" w:line="249" w:lineRule="auto"/>
              <w:ind w:left="118" w:right="93" w:hanging="42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7. – 8. </w:t>
            </w:r>
            <w:r w:rsidR="0093711E" w:rsidRPr="00AE24D1">
              <w:rPr>
                <w:sz w:val="24"/>
                <w:szCs w:val="24"/>
              </w:rPr>
              <w:t>Diskusia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o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práci,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aktuálnych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pocitoch,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vzťahoch,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ktoré</w:t>
            </w:r>
            <w:r w:rsidR="0093711E" w:rsidRPr="00AE24D1">
              <w:rPr>
                <w:spacing w:val="-18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prežíva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študenti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pri</w:t>
            </w:r>
            <w:r w:rsidR="0093711E" w:rsidRPr="00AE24D1">
              <w:rPr>
                <w:spacing w:val="-18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práci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v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rámci</w:t>
            </w:r>
            <w:r w:rsidR="0093711E" w:rsidRPr="00AE24D1">
              <w:rPr>
                <w:spacing w:val="-1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odbornej praxe, sebareflexia, spätná</w:t>
            </w:r>
            <w:r w:rsidR="0093711E" w:rsidRPr="00AE24D1">
              <w:rPr>
                <w:spacing w:val="-3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väzba.</w:t>
            </w:r>
          </w:p>
          <w:p w14:paraId="19FB4EB8" w14:textId="541CB448" w:rsidR="00653B34" w:rsidRPr="00AE24D1" w:rsidRDefault="007E57B2" w:rsidP="00AE24D1">
            <w:pPr>
              <w:pStyle w:val="TableParagraph"/>
              <w:tabs>
                <w:tab w:val="left" w:pos="64"/>
                <w:tab w:val="left" w:pos="414"/>
              </w:tabs>
              <w:spacing w:before="2" w:line="249" w:lineRule="auto"/>
              <w:ind w:left="118" w:right="98" w:hanging="42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9. – 10. </w:t>
            </w:r>
            <w:r w:rsidR="0093711E" w:rsidRPr="00AE24D1">
              <w:rPr>
                <w:sz w:val="24"/>
                <w:szCs w:val="24"/>
              </w:rPr>
              <w:t xml:space="preserve">Rozdiely medzi </w:t>
            </w:r>
            <w:proofErr w:type="spellStart"/>
            <w:r w:rsidR="0093711E" w:rsidRPr="00AE24D1">
              <w:rPr>
                <w:sz w:val="24"/>
                <w:szCs w:val="24"/>
              </w:rPr>
              <w:t>supervíznym</w:t>
            </w:r>
            <w:proofErr w:type="spellEnd"/>
            <w:r w:rsidR="0093711E" w:rsidRPr="00AE24D1">
              <w:rPr>
                <w:sz w:val="24"/>
                <w:szCs w:val="24"/>
              </w:rPr>
              <w:t xml:space="preserve"> seminárom a odbornou praxou, (cieľ, </w:t>
            </w:r>
            <w:r w:rsidR="0093711E" w:rsidRPr="00AE24D1">
              <w:rPr>
                <w:spacing w:val="-3"/>
                <w:sz w:val="24"/>
                <w:szCs w:val="24"/>
              </w:rPr>
              <w:t xml:space="preserve">formy, </w:t>
            </w:r>
            <w:r w:rsidR="0093711E" w:rsidRPr="00AE24D1">
              <w:rPr>
                <w:sz w:val="24"/>
                <w:szCs w:val="24"/>
              </w:rPr>
              <w:t>proces, vzťah, hodnotenie).</w:t>
            </w:r>
          </w:p>
          <w:p w14:paraId="5907B2A6" w14:textId="07499625" w:rsidR="00653B34" w:rsidRPr="00AE24D1" w:rsidRDefault="007E57B2" w:rsidP="00AE24D1">
            <w:pPr>
              <w:pStyle w:val="TableParagraph"/>
              <w:tabs>
                <w:tab w:val="left" w:pos="64"/>
              </w:tabs>
              <w:spacing w:before="2"/>
              <w:ind w:hanging="42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11. – 12. </w:t>
            </w:r>
            <w:r w:rsidR="0093711E" w:rsidRPr="00AE24D1">
              <w:rPr>
                <w:sz w:val="24"/>
                <w:szCs w:val="24"/>
              </w:rPr>
              <w:t xml:space="preserve">Procesný model supervízie - </w:t>
            </w:r>
            <w:proofErr w:type="spellStart"/>
            <w:r w:rsidR="0093711E" w:rsidRPr="00AE24D1">
              <w:rPr>
                <w:sz w:val="24"/>
                <w:szCs w:val="24"/>
              </w:rPr>
              <w:t>Sedmooký</w:t>
            </w:r>
            <w:proofErr w:type="spellEnd"/>
            <w:r w:rsidR="0093711E" w:rsidRPr="00AE24D1">
              <w:rPr>
                <w:sz w:val="24"/>
                <w:szCs w:val="24"/>
              </w:rPr>
              <w:t xml:space="preserve"> model, (oblasti a</w:t>
            </w:r>
            <w:r w:rsidR="0093711E" w:rsidRPr="00AE24D1">
              <w:rPr>
                <w:spacing w:val="-12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modusy).</w:t>
            </w:r>
          </w:p>
          <w:p w14:paraId="175D60ED" w14:textId="79BB80FA" w:rsidR="00653B34" w:rsidRPr="00AE24D1" w:rsidRDefault="007E57B2" w:rsidP="00AE24D1">
            <w:pPr>
              <w:pStyle w:val="TableParagraph"/>
              <w:tabs>
                <w:tab w:val="left" w:pos="64"/>
              </w:tabs>
              <w:spacing w:before="12"/>
              <w:ind w:hanging="42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13. </w:t>
            </w:r>
            <w:r w:rsidR="0093711E" w:rsidRPr="00AE24D1">
              <w:rPr>
                <w:sz w:val="24"/>
                <w:szCs w:val="24"/>
              </w:rPr>
              <w:t>Vzťahový</w:t>
            </w:r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model</w:t>
            </w:r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supervízie</w:t>
            </w:r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-</w:t>
            </w:r>
            <w:r w:rsidR="0093711E" w:rsidRPr="00AE24D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="0093711E" w:rsidRPr="00AE24D1">
              <w:rPr>
                <w:sz w:val="24"/>
                <w:szCs w:val="24"/>
              </w:rPr>
              <w:t>Balintovská</w:t>
            </w:r>
            <w:proofErr w:type="spellEnd"/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skupina.</w:t>
            </w:r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Model</w:t>
            </w:r>
            <w:r w:rsidR="0093711E" w:rsidRPr="00AE24D1">
              <w:rPr>
                <w:spacing w:val="-8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4x4x4,</w:t>
            </w:r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="0093711E" w:rsidRPr="00AE24D1">
              <w:rPr>
                <w:sz w:val="24"/>
                <w:szCs w:val="24"/>
              </w:rPr>
              <w:t>autosupervízia</w:t>
            </w:r>
            <w:proofErr w:type="spellEnd"/>
            <w:r w:rsidR="0093711E" w:rsidRPr="00AE24D1">
              <w:rPr>
                <w:sz w:val="24"/>
                <w:szCs w:val="24"/>
              </w:rPr>
              <w:t>.</w:t>
            </w:r>
            <w:r w:rsidR="0093711E" w:rsidRPr="00AE24D1">
              <w:rPr>
                <w:spacing w:val="-9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Spätná</w:t>
            </w:r>
            <w:r w:rsidR="0093711E" w:rsidRPr="00AE24D1">
              <w:rPr>
                <w:spacing w:val="-8"/>
                <w:sz w:val="24"/>
                <w:szCs w:val="24"/>
              </w:rPr>
              <w:t xml:space="preserve"> </w:t>
            </w:r>
            <w:r w:rsidR="0093711E" w:rsidRPr="00AE24D1">
              <w:rPr>
                <w:sz w:val="24"/>
                <w:szCs w:val="24"/>
              </w:rPr>
              <w:t>väzba.</w:t>
            </w:r>
          </w:p>
        </w:tc>
      </w:tr>
      <w:tr w:rsidR="00653B34" w:rsidRPr="00AE24D1" w14:paraId="642D4644" w14:textId="77777777" w:rsidTr="00680FA7">
        <w:trPr>
          <w:gridAfter w:val="1"/>
          <w:wAfter w:w="7" w:type="dxa"/>
          <w:trHeight w:val="2692"/>
        </w:trPr>
        <w:tc>
          <w:tcPr>
            <w:tcW w:w="9638" w:type="dxa"/>
            <w:gridSpan w:val="8"/>
          </w:tcPr>
          <w:p w14:paraId="0BDEB5A1" w14:textId="77777777" w:rsidR="00653B34" w:rsidRPr="00AE24D1" w:rsidRDefault="0093711E" w:rsidP="00AE24D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5F9CEDD3" w14:textId="715C6AB9" w:rsidR="00680FA7" w:rsidRPr="00680FA7" w:rsidRDefault="00680FA7" w:rsidP="00AE24D1">
            <w:pPr>
              <w:pStyle w:val="TableParagraph"/>
              <w:spacing w:line="249" w:lineRule="auto"/>
              <w:ind w:left="121" w:right="245"/>
              <w:jc w:val="both"/>
              <w:rPr>
                <w:sz w:val="24"/>
                <w:szCs w:val="24"/>
                <w:shd w:val="clear" w:color="auto" w:fill="FFFFFF"/>
              </w:rPr>
            </w:pPr>
            <w:r w:rsidRPr="00680FA7">
              <w:rPr>
                <w:sz w:val="24"/>
                <w:szCs w:val="24"/>
              </w:rPr>
              <w:t xml:space="preserve">BURSOVÁ, J. </w:t>
            </w:r>
            <w:r w:rsidRPr="00680FA7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80FA7">
              <w:rPr>
                <w:rStyle w:val="Vrazn"/>
                <w:b w:val="0"/>
                <w:bCs w:val="0"/>
                <w:sz w:val="24"/>
                <w:szCs w:val="24"/>
              </w:rPr>
              <w:t>Supervízia ako kľúčová priorita v sociálnych službách</w:t>
            </w:r>
            <w:r w:rsidRPr="00680FA7">
              <w:rPr>
                <w:rStyle w:val="Vrazn"/>
                <w:b w:val="0"/>
                <w:bCs w:val="0"/>
                <w:sz w:val="24"/>
                <w:szCs w:val="24"/>
              </w:rPr>
              <w:t>.</w:t>
            </w:r>
            <w:r w:rsidRPr="00680FA7">
              <w:rPr>
                <w:rStyle w:val="Vrazn"/>
                <w:sz w:val="24"/>
                <w:szCs w:val="24"/>
              </w:rPr>
              <w:t xml:space="preserve"> </w:t>
            </w:r>
            <w:proofErr w:type="spellStart"/>
            <w:r w:rsidRPr="00680FA7">
              <w:rPr>
                <w:sz w:val="24"/>
                <w:szCs w:val="24"/>
                <w:shd w:val="clear" w:color="auto" w:fill="FFFFFF"/>
              </w:rPr>
              <w:t>Uherské</w:t>
            </w:r>
            <w:proofErr w:type="spellEnd"/>
            <w:r w:rsidRPr="00680FA7">
              <w:rPr>
                <w:sz w:val="24"/>
                <w:szCs w:val="24"/>
                <w:shd w:val="clear" w:color="auto" w:fill="FFFFFF"/>
              </w:rPr>
              <w:t xml:space="preserve"> Hradište (Česko) : </w:t>
            </w:r>
            <w:proofErr w:type="spellStart"/>
            <w:r w:rsidRPr="00680FA7">
              <w:rPr>
                <w:sz w:val="24"/>
                <w:szCs w:val="24"/>
                <w:shd w:val="clear" w:color="auto" w:fill="FFFFFF"/>
              </w:rPr>
              <w:t>Akademie</w:t>
            </w:r>
            <w:proofErr w:type="spellEnd"/>
            <w:r w:rsidRPr="00680FA7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0FA7">
              <w:rPr>
                <w:sz w:val="24"/>
                <w:szCs w:val="24"/>
                <w:shd w:val="clear" w:color="auto" w:fill="FFFFFF"/>
              </w:rPr>
              <w:t>krizového</w:t>
            </w:r>
            <w:proofErr w:type="spellEnd"/>
            <w:r w:rsidRPr="00680FA7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0FA7">
              <w:rPr>
                <w:sz w:val="24"/>
                <w:szCs w:val="24"/>
                <w:shd w:val="clear" w:color="auto" w:fill="FFFFFF"/>
              </w:rPr>
              <w:t>řízení</w:t>
            </w:r>
            <w:proofErr w:type="spellEnd"/>
            <w:r w:rsidRPr="00680FA7">
              <w:rPr>
                <w:sz w:val="24"/>
                <w:szCs w:val="24"/>
                <w:shd w:val="clear" w:color="auto" w:fill="FFFFFF"/>
              </w:rPr>
              <w:t xml:space="preserve"> a managementu, 2020. ISBN 978-80-88398-01-1, s. 155-164 </w:t>
            </w:r>
          </w:p>
          <w:p w14:paraId="01772516" w14:textId="1C60047C" w:rsidR="00680FA7" w:rsidRPr="00680FA7" w:rsidRDefault="00680FA7" w:rsidP="00AE24D1">
            <w:pPr>
              <w:pStyle w:val="TableParagraph"/>
              <w:spacing w:line="249" w:lineRule="auto"/>
              <w:ind w:left="121" w:right="245"/>
              <w:jc w:val="both"/>
              <w:rPr>
                <w:sz w:val="24"/>
                <w:szCs w:val="24"/>
                <w:shd w:val="clear" w:color="auto" w:fill="FFFFFF"/>
              </w:rPr>
            </w:pPr>
            <w:r w:rsidRPr="00680FA7">
              <w:rPr>
                <w:sz w:val="24"/>
                <w:szCs w:val="24"/>
              </w:rPr>
              <w:t>BURSOVÁ, J.</w:t>
            </w:r>
            <w:r w:rsidRPr="00680FA7">
              <w:rPr>
                <w:sz w:val="24"/>
                <w:szCs w:val="24"/>
              </w:rPr>
              <w:t xml:space="preserve"> </w:t>
            </w:r>
            <w:r w:rsidRPr="00680FA7">
              <w:rPr>
                <w:rStyle w:val="Vrazn"/>
                <w:b w:val="0"/>
                <w:bCs w:val="0"/>
                <w:sz w:val="24"/>
                <w:szCs w:val="24"/>
              </w:rPr>
              <w:t>Supervízia a jej význam v pomáhajúcich profesiách</w:t>
            </w:r>
            <w:r w:rsidRPr="00680FA7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680FA7">
              <w:rPr>
                <w:sz w:val="24"/>
                <w:szCs w:val="24"/>
                <w:shd w:val="clear" w:color="auto" w:fill="FFFFFF"/>
              </w:rPr>
              <w:t>In: </w:t>
            </w:r>
            <w:r w:rsidRPr="00680FA7">
              <w:rPr>
                <w:i/>
                <w:iCs/>
                <w:sz w:val="24"/>
                <w:szCs w:val="24"/>
                <w:shd w:val="clear" w:color="auto" w:fill="FFFFFF"/>
              </w:rPr>
              <w:t>Sociálna práca v súčasnej spoločnosti 1</w:t>
            </w:r>
            <w:r>
              <w:rPr>
                <w:sz w:val="24"/>
                <w:szCs w:val="24"/>
                <w:shd w:val="clear" w:color="auto" w:fill="FFFFFF"/>
              </w:rPr>
              <w:t>.Zb</w:t>
            </w:r>
            <w:r w:rsidRPr="00680FA7">
              <w:rPr>
                <w:sz w:val="24"/>
                <w:szCs w:val="24"/>
                <w:shd w:val="clear" w:color="auto" w:fill="FFFFFF"/>
              </w:rPr>
              <w:t>orník príspevkov z medzinárodnej vedeckej konferencie</w:t>
            </w:r>
            <w:r w:rsidRPr="00680FA7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680FA7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2021. ISBN 978-80-561-0861-1, s. 59-67</w:t>
            </w:r>
          </w:p>
          <w:p w14:paraId="05E83930" w14:textId="1EA5F461" w:rsidR="007E57B2" w:rsidRPr="00680FA7" w:rsidRDefault="007E57B2" w:rsidP="00AE24D1">
            <w:pPr>
              <w:pStyle w:val="TableParagraph"/>
              <w:spacing w:line="249" w:lineRule="auto"/>
              <w:ind w:left="121" w:right="245"/>
              <w:jc w:val="both"/>
              <w:rPr>
                <w:sz w:val="24"/>
                <w:szCs w:val="24"/>
              </w:rPr>
            </w:pPr>
            <w:r w:rsidRPr="00680FA7">
              <w:rPr>
                <w:sz w:val="24"/>
                <w:szCs w:val="24"/>
              </w:rPr>
              <w:t>HAWKINS, P.- SHOHET,</w:t>
            </w:r>
            <w:r w:rsidR="00A9329F" w:rsidRPr="00680FA7">
              <w:rPr>
                <w:sz w:val="24"/>
                <w:szCs w:val="24"/>
              </w:rPr>
              <w:t xml:space="preserve"> </w:t>
            </w:r>
            <w:r w:rsidRPr="00680FA7">
              <w:rPr>
                <w:sz w:val="24"/>
                <w:szCs w:val="24"/>
              </w:rPr>
              <w:t>R. Supervízia v pomáhajúcich profesiách, Praha: Portál, 2004. 202 s. ISBN 80-7178-715-9.</w:t>
            </w:r>
          </w:p>
          <w:p w14:paraId="38E6A3F4" w14:textId="77777777" w:rsidR="007E57B2" w:rsidRPr="00AE24D1" w:rsidRDefault="007E57B2" w:rsidP="00AE24D1">
            <w:pPr>
              <w:pStyle w:val="TableParagraph"/>
              <w:spacing w:line="249" w:lineRule="auto"/>
              <w:ind w:left="121" w:right="578"/>
              <w:jc w:val="both"/>
              <w:rPr>
                <w:sz w:val="24"/>
                <w:szCs w:val="24"/>
              </w:rPr>
            </w:pPr>
            <w:r w:rsidRPr="00680FA7">
              <w:rPr>
                <w:sz w:val="24"/>
                <w:szCs w:val="24"/>
              </w:rPr>
              <w:t>NAVRÁTIL, P. – ŠIŠLÁKOVÁ, M. (</w:t>
            </w:r>
            <w:proofErr w:type="spellStart"/>
            <w:r w:rsidRPr="00680FA7">
              <w:rPr>
                <w:sz w:val="24"/>
                <w:szCs w:val="24"/>
              </w:rPr>
              <w:t>eds</w:t>
            </w:r>
            <w:proofErr w:type="spellEnd"/>
            <w:r w:rsidRPr="00680FA7">
              <w:rPr>
                <w:sz w:val="24"/>
                <w:szCs w:val="24"/>
              </w:rPr>
              <w:t xml:space="preserve">.). Praktické </w:t>
            </w:r>
            <w:proofErr w:type="spellStart"/>
            <w:r w:rsidRPr="00680FA7">
              <w:rPr>
                <w:sz w:val="24"/>
                <w:szCs w:val="24"/>
              </w:rPr>
              <w:t>vzdělávání</w:t>
            </w:r>
            <w:proofErr w:type="spellEnd"/>
            <w:r w:rsidRPr="00680FA7">
              <w:rPr>
                <w:sz w:val="24"/>
                <w:szCs w:val="24"/>
              </w:rPr>
              <w:t xml:space="preserve"> v </w:t>
            </w:r>
            <w:proofErr w:type="spellStart"/>
            <w:r w:rsidRPr="00680FA7">
              <w:rPr>
                <w:sz w:val="24"/>
                <w:szCs w:val="24"/>
              </w:rPr>
              <w:t>sociální</w:t>
            </w:r>
            <w:proofErr w:type="spellEnd"/>
            <w:r w:rsidRPr="00AE24D1">
              <w:rPr>
                <w:sz w:val="24"/>
                <w:szCs w:val="24"/>
              </w:rPr>
              <w:t xml:space="preserve"> práci. </w:t>
            </w:r>
            <w:proofErr w:type="spellStart"/>
            <w:r w:rsidRPr="00AE24D1">
              <w:rPr>
                <w:sz w:val="24"/>
                <w:szCs w:val="24"/>
              </w:rPr>
              <w:t>Svazek</w:t>
            </w:r>
            <w:proofErr w:type="spellEnd"/>
            <w:r w:rsidRPr="00AE24D1">
              <w:rPr>
                <w:sz w:val="24"/>
                <w:szCs w:val="24"/>
              </w:rPr>
              <w:t xml:space="preserve"> 1., Brno : </w:t>
            </w:r>
            <w:proofErr w:type="spellStart"/>
            <w:r w:rsidRPr="00AE24D1">
              <w:rPr>
                <w:sz w:val="24"/>
                <w:szCs w:val="24"/>
              </w:rPr>
              <w:t>Tribun</w:t>
            </w:r>
            <w:proofErr w:type="spellEnd"/>
            <w:r w:rsidRPr="00AE24D1">
              <w:rPr>
                <w:sz w:val="24"/>
                <w:szCs w:val="24"/>
              </w:rPr>
              <w:t xml:space="preserve"> EU </w:t>
            </w:r>
            <w:proofErr w:type="spellStart"/>
            <w:r w:rsidRPr="00AE24D1">
              <w:rPr>
                <w:sz w:val="24"/>
                <w:szCs w:val="24"/>
              </w:rPr>
              <w:t>s.r.o</w:t>
            </w:r>
            <w:proofErr w:type="spellEnd"/>
            <w:r w:rsidRPr="00AE24D1">
              <w:rPr>
                <w:sz w:val="24"/>
                <w:szCs w:val="24"/>
              </w:rPr>
              <w:t>, 2007. 184 s. ISBN 978-80-7399-343-6.</w:t>
            </w:r>
          </w:p>
          <w:p w14:paraId="032CA65B" w14:textId="7FA3EF39" w:rsidR="007E57B2" w:rsidRPr="00AE24D1" w:rsidRDefault="007E57B2" w:rsidP="00AE24D1">
            <w:pPr>
              <w:pStyle w:val="TableParagraph"/>
              <w:spacing w:before="2" w:line="249" w:lineRule="auto"/>
              <w:ind w:left="121" w:right="245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MYDLÍKOVÁ, E. Sociálne poradenstvo. Bratislava: ASSP, 2002. 66 s. ISBN 8096871315. KOLLÁRIK, T. Metódy sociálno-psychologickej praxe. Bratislava: </w:t>
            </w:r>
            <w:proofErr w:type="spellStart"/>
            <w:r w:rsidRPr="00AE24D1">
              <w:rPr>
                <w:sz w:val="24"/>
                <w:szCs w:val="24"/>
              </w:rPr>
              <w:t>Ikar</w:t>
            </w:r>
            <w:proofErr w:type="spellEnd"/>
            <w:r w:rsidRPr="00AE24D1">
              <w:rPr>
                <w:sz w:val="24"/>
                <w:szCs w:val="24"/>
              </w:rPr>
              <w:t>, 2004.</w:t>
            </w:r>
            <w:r w:rsidR="00A9329F" w:rsidRPr="00AE24D1">
              <w:rPr>
                <w:sz w:val="24"/>
                <w:szCs w:val="24"/>
              </w:rPr>
              <w:t xml:space="preserve"> </w:t>
            </w:r>
            <w:r w:rsidRPr="00AE24D1">
              <w:rPr>
                <w:sz w:val="24"/>
                <w:szCs w:val="24"/>
              </w:rPr>
              <w:t>ISBN 8055107653.</w:t>
            </w:r>
          </w:p>
          <w:p w14:paraId="62F694F3" w14:textId="79712623" w:rsidR="007E57B2" w:rsidRPr="00AE24D1" w:rsidRDefault="007E57B2" w:rsidP="00AE24D1">
            <w:pPr>
              <w:pStyle w:val="TableParagraph"/>
              <w:spacing w:before="2" w:line="249" w:lineRule="auto"/>
              <w:ind w:left="121" w:right="245"/>
              <w:jc w:val="both"/>
              <w:rPr>
                <w:sz w:val="24"/>
                <w:szCs w:val="24"/>
                <w:shd w:val="clear" w:color="auto" w:fill="FFFFFF"/>
              </w:rPr>
            </w:pPr>
            <w:r w:rsidRPr="00AE24D1">
              <w:rPr>
                <w:sz w:val="24"/>
                <w:szCs w:val="24"/>
              </w:rPr>
              <w:t xml:space="preserve">VASKA, L. </w:t>
            </w:r>
            <w:hyperlink r:id="rId7" w:history="1">
              <w:r w:rsidRPr="00AE24D1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Teoretické aspekty supervízie začínajúcich sociálnych pracovníkov</w:t>
              </w:r>
            </w:hyperlink>
            <w:r w:rsidRPr="00AE24D1">
              <w:rPr>
                <w:sz w:val="24"/>
                <w:szCs w:val="24"/>
              </w:rPr>
              <w:t xml:space="preserve">. </w:t>
            </w:r>
            <w:r w:rsidRPr="00AE24D1">
              <w:rPr>
                <w:sz w:val="24"/>
                <w:szCs w:val="24"/>
                <w:shd w:val="clear" w:color="auto" w:fill="FFFFFF"/>
              </w:rPr>
              <w:t>Bratislava: Iris</w:t>
            </w:r>
            <w:r w:rsidR="00A9329F" w:rsidRPr="00AE24D1">
              <w:rPr>
                <w:sz w:val="24"/>
                <w:szCs w:val="24"/>
                <w:shd w:val="clear" w:color="auto" w:fill="FFFFFF"/>
              </w:rPr>
              <w:t>,</w:t>
            </w:r>
            <w:r w:rsidRPr="00AE24D1">
              <w:rPr>
                <w:sz w:val="24"/>
                <w:szCs w:val="24"/>
                <w:shd w:val="clear" w:color="auto" w:fill="FFFFFF"/>
              </w:rPr>
              <w:t xml:space="preserve"> 2012</w:t>
            </w:r>
            <w:r w:rsidRPr="00AE24D1">
              <w:rPr>
                <w:sz w:val="24"/>
                <w:szCs w:val="24"/>
              </w:rPr>
              <w:t xml:space="preserve">. 175 s. ISBN </w:t>
            </w:r>
            <w:r w:rsidRPr="00AE24D1">
              <w:rPr>
                <w:sz w:val="24"/>
                <w:szCs w:val="24"/>
                <w:shd w:val="clear" w:color="auto" w:fill="FFFFFF"/>
              </w:rPr>
              <w:t>978-80-89238-70-5</w:t>
            </w:r>
          </w:p>
          <w:p w14:paraId="32AAF95D" w14:textId="6193546E" w:rsidR="007E57B2" w:rsidRPr="00AE24D1" w:rsidRDefault="007E57B2" w:rsidP="00AE24D1">
            <w:pPr>
              <w:pStyle w:val="TableParagraph"/>
              <w:spacing w:before="2" w:line="249" w:lineRule="auto"/>
              <w:ind w:left="118" w:right="248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 xml:space="preserve">VÁVROVÁ, S. </w:t>
            </w:r>
            <w:hyperlink r:id="rId8" w:history="1">
              <w:proofErr w:type="spellStart"/>
              <w:r w:rsidRPr="00AE24D1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Doprovázení</w:t>
              </w:r>
              <w:proofErr w:type="spellEnd"/>
              <w:r w:rsidRPr="00AE24D1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v </w:t>
              </w:r>
              <w:proofErr w:type="spellStart"/>
              <w:r w:rsidRPr="00AE24D1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pomáhajících</w:t>
              </w:r>
              <w:proofErr w:type="spellEnd"/>
              <w:r w:rsidRPr="00AE24D1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E24D1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profesích</w:t>
              </w:r>
              <w:proofErr w:type="spellEnd"/>
            </w:hyperlink>
            <w:r w:rsidRPr="00AE24D1">
              <w:rPr>
                <w:sz w:val="24"/>
                <w:szCs w:val="24"/>
              </w:rPr>
              <w:t>. P</w:t>
            </w:r>
            <w:r w:rsidRPr="00AE24D1">
              <w:rPr>
                <w:sz w:val="24"/>
                <w:szCs w:val="24"/>
                <w:shd w:val="clear" w:color="auto" w:fill="FFFFFF"/>
              </w:rPr>
              <w:t>raha: Portál, 2012. 159 s. ISBN 978-80-262-0087-1</w:t>
            </w:r>
          </w:p>
        </w:tc>
      </w:tr>
      <w:tr w:rsidR="00680FA7" w:rsidRPr="00AE24D1" w14:paraId="288BB814" w14:textId="77777777" w:rsidTr="00680FA7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535B012A" w14:textId="77777777" w:rsidR="00680FA7" w:rsidRPr="00AE24D1" w:rsidRDefault="00680FA7" w:rsidP="006B0E5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65487A61" w14:textId="77777777" w:rsidR="00680FA7" w:rsidRPr="00AE24D1" w:rsidRDefault="00680FA7" w:rsidP="006B0E50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slovenský jazyk, český jazyk</w:t>
            </w:r>
          </w:p>
        </w:tc>
      </w:tr>
      <w:tr w:rsidR="00680FA7" w:rsidRPr="00AE24D1" w14:paraId="09220935" w14:textId="77777777" w:rsidTr="00680FA7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13218CC4" w14:textId="77777777" w:rsidR="00680FA7" w:rsidRPr="00AE24D1" w:rsidRDefault="00680FA7" w:rsidP="006B0E5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Poznámky:</w:t>
            </w:r>
          </w:p>
        </w:tc>
      </w:tr>
      <w:tr w:rsidR="00680FA7" w:rsidRPr="00AE24D1" w14:paraId="773FBCDA" w14:textId="77777777" w:rsidTr="00680FA7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9C7ED19" w14:textId="77777777" w:rsidR="00680FA7" w:rsidRPr="00AE24D1" w:rsidRDefault="00680FA7" w:rsidP="006B0E5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>Hodnotenie predmetov</w:t>
            </w:r>
          </w:p>
          <w:p w14:paraId="05DFD6CA" w14:textId="77777777" w:rsidR="00680FA7" w:rsidRPr="00AE24D1" w:rsidRDefault="00680FA7" w:rsidP="006B0E50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Celkový počet hodnotených študentov: 223</w:t>
            </w:r>
          </w:p>
        </w:tc>
      </w:tr>
      <w:tr w:rsidR="00680FA7" w:rsidRPr="00AE24D1" w14:paraId="7D054D32" w14:textId="77777777" w:rsidTr="00680FA7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633CDD3F" w14:textId="77777777" w:rsidR="00680FA7" w:rsidRPr="00AE24D1" w:rsidRDefault="00680FA7" w:rsidP="006B0E50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  <w:gridSpan w:val="2"/>
          </w:tcPr>
          <w:p w14:paraId="3100A303" w14:textId="77777777" w:rsidR="00680FA7" w:rsidRPr="00AE24D1" w:rsidRDefault="00680FA7" w:rsidP="006B0E50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007A7DDD" w14:textId="77777777" w:rsidR="00680FA7" w:rsidRPr="00AE24D1" w:rsidRDefault="00680FA7" w:rsidP="006B0E50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763B3D9B" w14:textId="77777777" w:rsidR="00680FA7" w:rsidRPr="00AE24D1" w:rsidRDefault="00680FA7" w:rsidP="006B0E50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59B75799" w14:textId="77777777" w:rsidR="00680FA7" w:rsidRPr="00AE24D1" w:rsidRDefault="00680FA7" w:rsidP="006B0E50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gridSpan w:val="2"/>
            <w:tcBorders>
              <w:right w:val="single" w:sz="12" w:space="0" w:color="000000"/>
            </w:tcBorders>
          </w:tcPr>
          <w:p w14:paraId="69A86A5C" w14:textId="77777777" w:rsidR="00680FA7" w:rsidRPr="00AE24D1" w:rsidRDefault="00680FA7" w:rsidP="006B0E50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FX</w:t>
            </w:r>
          </w:p>
        </w:tc>
      </w:tr>
      <w:tr w:rsidR="00680FA7" w:rsidRPr="00AE24D1" w14:paraId="24FDD44E" w14:textId="77777777" w:rsidTr="00680FA7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4F6F6815" w14:textId="77777777" w:rsidR="00680FA7" w:rsidRPr="00AE24D1" w:rsidRDefault="00680FA7" w:rsidP="006B0E50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52.47</w:t>
            </w:r>
          </w:p>
        </w:tc>
        <w:tc>
          <w:tcPr>
            <w:tcW w:w="1604" w:type="dxa"/>
            <w:gridSpan w:val="2"/>
            <w:tcBorders>
              <w:bottom w:val="single" w:sz="12" w:space="0" w:color="000000"/>
            </w:tcBorders>
          </w:tcPr>
          <w:p w14:paraId="7FF8BD46" w14:textId="77777777" w:rsidR="00680FA7" w:rsidRPr="00AE24D1" w:rsidRDefault="00680FA7" w:rsidP="006B0E50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34.98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48229DC" w14:textId="77777777" w:rsidR="00680FA7" w:rsidRPr="00AE24D1" w:rsidRDefault="00680FA7" w:rsidP="006B0E50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10.31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08C811E" w14:textId="77777777" w:rsidR="00680FA7" w:rsidRPr="00AE24D1" w:rsidRDefault="00680FA7" w:rsidP="006B0E50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1.35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7942051B" w14:textId="77777777" w:rsidR="00680FA7" w:rsidRPr="00AE24D1" w:rsidRDefault="00680FA7" w:rsidP="006B0E50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0.0</w:t>
            </w:r>
          </w:p>
        </w:tc>
        <w:tc>
          <w:tcPr>
            <w:tcW w:w="161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4CAD943" w14:textId="77777777" w:rsidR="00680FA7" w:rsidRPr="00AE24D1" w:rsidRDefault="00680FA7" w:rsidP="006B0E50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</w:rPr>
            </w:pPr>
            <w:r w:rsidRPr="00AE24D1">
              <w:rPr>
                <w:sz w:val="24"/>
                <w:szCs w:val="24"/>
              </w:rPr>
              <w:t>0.9</w:t>
            </w:r>
          </w:p>
        </w:tc>
      </w:tr>
      <w:tr w:rsidR="00680FA7" w:rsidRPr="00AE24D1" w14:paraId="31A88448" w14:textId="77777777" w:rsidTr="00680FA7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8C67CA4" w14:textId="77777777" w:rsidR="00680FA7" w:rsidRPr="00AE24D1" w:rsidRDefault="00680FA7" w:rsidP="006B0E50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Vyučujúci: </w:t>
            </w:r>
            <w:r w:rsidRPr="00AE24D1">
              <w:rPr>
                <w:sz w:val="24"/>
                <w:szCs w:val="24"/>
              </w:rPr>
              <w:t xml:space="preserve">doc. PhDr. Janka </w:t>
            </w:r>
            <w:proofErr w:type="spellStart"/>
            <w:r w:rsidRPr="00AE24D1">
              <w:rPr>
                <w:sz w:val="24"/>
                <w:szCs w:val="24"/>
              </w:rPr>
              <w:t>Bursová</w:t>
            </w:r>
            <w:proofErr w:type="spellEnd"/>
            <w:r w:rsidRPr="00AE24D1">
              <w:rPr>
                <w:sz w:val="24"/>
                <w:szCs w:val="24"/>
              </w:rPr>
              <w:t xml:space="preserve">, PhD., MBA, doc. PhDr. Mária </w:t>
            </w:r>
            <w:proofErr w:type="spellStart"/>
            <w:r w:rsidRPr="00AE24D1">
              <w:rPr>
                <w:sz w:val="24"/>
                <w:szCs w:val="24"/>
              </w:rPr>
              <w:t>Gažiová</w:t>
            </w:r>
            <w:proofErr w:type="spellEnd"/>
            <w:r w:rsidRPr="00AE24D1">
              <w:rPr>
                <w:sz w:val="24"/>
                <w:szCs w:val="24"/>
              </w:rPr>
              <w:t>, PhD., MBA</w:t>
            </w:r>
          </w:p>
        </w:tc>
      </w:tr>
      <w:tr w:rsidR="00680FA7" w:rsidRPr="00AE24D1" w14:paraId="5876DB08" w14:textId="77777777" w:rsidTr="00680FA7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8E79CCB" w14:textId="77777777" w:rsidR="00680FA7" w:rsidRPr="00AE24D1" w:rsidRDefault="00680FA7" w:rsidP="006B0E50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Dátum poslednej zmeny: </w:t>
            </w:r>
            <w:r w:rsidRPr="00AE24D1">
              <w:rPr>
                <w:sz w:val="24"/>
                <w:szCs w:val="24"/>
              </w:rPr>
              <w:t>10.03.2022</w:t>
            </w:r>
          </w:p>
        </w:tc>
      </w:tr>
      <w:tr w:rsidR="00680FA7" w:rsidRPr="00AE24D1" w14:paraId="1FB3788F" w14:textId="77777777" w:rsidTr="00680FA7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62BDA017" w14:textId="77777777" w:rsidR="00680FA7" w:rsidRPr="00AE24D1" w:rsidRDefault="00680FA7" w:rsidP="006B0E50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AE24D1">
              <w:rPr>
                <w:b/>
                <w:sz w:val="24"/>
                <w:szCs w:val="24"/>
              </w:rPr>
              <w:t xml:space="preserve">Schválil: </w:t>
            </w:r>
            <w:r w:rsidRPr="00AE24D1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AE24D1">
              <w:rPr>
                <w:sz w:val="24"/>
                <w:szCs w:val="24"/>
              </w:rPr>
              <w:t>Zygmunt</w:t>
            </w:r>
            <w:proofErr w:type="spellEnd"/>
            <w:r w:rsidRPr="00AE24D1">
              <w:rPr>
                <w:sz w:val="24"/>
                <w:szCs w:val="24"/>
              </w:rPr>
              <w:t xml:space="preserve"> </w:t>
            </w:r>
            <w:proofErr w:type="spellStart"/>
            <w:r w:rsidRPr="00AE24D1">
              <w:rPr>
                <w:sz w:val="24"/>
                <w:szCs w:val="24"/>
              </w:rPr>
              <w:t>Jarmoch</w:t>
            </w:r>
            <w:proofErr w:type="spellEnd"/>
            <w:r w:rsidRPr="00AE24D1">
              <w:rPr>
                <w:sz w:val="24"/>
                <w:szCs w:val="24"/>
              </w:rPr>
              <w:t>, PhD.</w:t>
            </w:r>
          </w:p>
        </w:tc>
      </w:tr>
    </w:tbl>
    <w:p w14:paraId="37ED849B" w14:textId="77777777" w:rsidR="00653B34" w:rsidRPr="00AE24D1" w:rsidRDefault="00653B34" w:rsidP="00AE24D1">
      <w:pPr>
        <w:spacing w:line="249" w:lineRule="auto"/>
        <w:jc w:val="both"/>
        <w:rPr>
          <w:sz w:val="24"/>
          <w:szCs w:val="24"/>
        </w:rPr>
        <w:sectPr w:rsidR="00653B34" w:rsidRPr="00AE24D1">
          <w:headerReference w:type="default" r:id="rId9"/>
          <w:footerReference w:type="default" r:id="rId10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05A13CF4" w14:textId="77777777" w:rsidR="0093711E" w:rsidRPr="00AE24D1" w:rsidRDefault="0093711E" w:rsidP="00680FA7">
      <w:pPr>
        <w:jc w:val="both"/>
        <w:rPr>
          <w:sz w:val="24"/>
          <w:szCs w:val="24"/>
        </w:rPr>
      </w:pPr>
    </w:p>
    <w:sectPr w:rsidR="0093711E" w:rsidRPr="00AE24D1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062D9" w14:textId="77777777" w:rsidR="00D35CE0" w:rsidRDefault="00D35CE0">
      <w:r>
        <w:separator/>
      </w:r>
    </w:p>
  </w:endnote>
  <w:endnote w:type="continuationSeparator" w:id="0">
    <w:p w14:paraId="01F24EDF" w14:textId="77777777" w:rsidR="00D35CE0" w:rsidRDefault="00D3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E5B4" w14:textId="77777777" w:rsidR="00653B34" w:rsidRDefault="00D35CE0">
    <w:pPr>
      <w:pStyle w:val="Zkladntext"/>
      <w:spacing w:line="14" w:lineRule="auto"/>
      <w:rPr>
        <w:b w:val="0"/>
        <w:sz w:val="20"/>
      </w:rPr>
    </w:pPr>
    <w:r>
      <w:pict w14:anchorId="5697045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7A8F2BF0" w14:textId="77777777" w:rsidR="00653B34" w:rsidRDefault="0093711E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24005" w14:textId="77777777" w:rsidR="00D35CE0" w:rsidRDefault="00D35CE0">
      <w:r>
        <w:separator/>
      </w:r>
    </w:p>
  </w:footnote>
  <w:footnote w:type="continuationSeparator" w:id="0">
    <w:p w14:paraId="03AEE671" w14:textId="77777777" w:rsidR="00D35CE0" w:rsidRDefault="00D35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F1D9" w14:textId="77777777" w:rsidR="00B911CE" w:rsidRDefault="00B911CE" w:rsidP="00B911CE">
    <w:pPr>
      <w:pStyle w:val="Hlavika"/>
      <w:jc w:val="right"/>
    </w:pPr>
  </w:p>
  <w:p w14:paraId="17BE53E8" w14:textId="2A99BFDB" w:rsidR="00B911CE" w:rsidRDefault="00B911CE" w:rsidP="00B911CE">
    <w:pPr>
      <w:pStyle w:val="Hlavika"/>
      <w:jc w:val="right"/>
    </w:pPr>
    <w:r>
      <w:t>FO-082/0</w:t>
    </w:r>
  </w:p>
  <w:p w14:paraId="0439BDAF" w14:textId="77777777" w:rsidR="00B911CE" w:rsidRDefault="00B911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50F04"/>
    <w:multiLevelType w:val="hybridMultilevel"/>
    <w:tmpl w:val="A1A26FFE"/>
    <w:lvl w:ilvl="0" w:tplc="BC5A72D8">
      <w:start w:val="1"/>
      <w:numFmt w:val="decimal"/>
      <w:lvlText w:val="%1."/>
      <w:lvlJc w:val="left"/>
      <w:pPr>
        <w:ind w:left="341" w:hanging="2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2AADC90">
      <w:numFmt w:val="bullet"/>
      <w:lvlText w:val="•"/>
      <w:lvlJc w:val="left"/>
      <w:pPr>
        <w:ind w:left="1267" w:hanging="224"/>
      </w:pPr>
      <w:rPr>
        <w:rFonts w:hint="default"/>
        <w:lang w:val="sk-SK" w:eastAsia="en-US" w:bidi="ar-SA"/>
      </w:rPr>
    </w:lvl>
    <w:lvl w:ilvl="2" w:tplc="FBC07D90">
      <w:numFmt w:val="bullet"/>
      <w:lvlText w:val="•"/>
      <w:lvlJc w:val="left"/>
      <w:pPr>
        <w:ind w:left="2195" w:hanging="224"/>
      </w:pPr>
      <w:rPr>
        <w:rFonts w:hint="default"/>
        <w:lang w:val="sk-SK" w:eastAsia="en-US" w:bidi="ar-SA"/>
      </w:rPr>
    </w:lvl>
    <w:lvl w:ilvl="3" w:tplc="A0403E16">
      <w:numFmt w:val="bullet"/>
      <w:lvlText w:val="•"/>
      <w:lvlJc w:val="left"/>
      <w:pPr>
        <w:ind w:left="3123" w:hanging="224"/>
      </w:pPr>
      <w:rPr>
        <w:rFonts w:hint="default"/>
        <w:lang w:val="sk-SK" w:eastAsia="en-US" w:bidi="ar-SA"/>
      </w:rPr>
    </w:lvl>
    <w:lvl w:ilvl="4" w:tplc="2B12AF2E">
      <w:numFmt w:val="bullet"/>
      <w:lvlText w:val="•"/>
      <w:lvlJc w:val="left"/>
      <w:pPr>
        <w:ind w:left="4051" w:hanging="224"/>
      </w:pPr>
      <w:rPr>
        <w:rFonts w:hint="default"/>
        <w:lang w:val="sk-SK" w:eastAsia="en-US" w:bidi="ar-SA"/>
      </w:rPr>
    </w:lvl>
    <w:lvl w:ilvl="5" w:tplc="E2ECFCE8">
      <w:numFmt w:val="bullet"/>
      <w:lvlText w:val="•"/>
      <w:lvlJc w:val="left"/>
      <w:pPr>
        <w:ind w:left="4979" w:hanging="224"/>
      </w:pPr>
      <w:rPr>
        <w:rFonts w:hint="default"/>
        <w:lang w:val="sk-SK" w:eastAsia="en-US" w:bidi="ar-SA"/>
      </w:rPr>
    </w:lvl>
    <w:lvl w:ilvl="6" w:tplc="FAD20C0C">
      <w:numFmt w:val="bullet"/>
      <w:lvlText w:val="•"/>
      <w:lvlJc w:val="left"/>
      <w:pPr>
        <w:ind w:left="5906" w:hanging="224"/>
      </w:pPr>
      <w:rPr>
        <w:rFonts w:hint="default"/>
        <w:lang w:val="sk-SK" w:eastAsia="en-US" w:bidi="ar-SA"/>
      </w:rPr>
    </w:lvl>
    <w:lvl w:ilvl="7" w:tplc="970419B0">
      <w:numFmt w:val="bullet"/>
      <w:lvlText w:val="•"/>
      <w:lvlJc w:val="left"/>
      <w:pPr>
        <w:ind w:left="6834" w:hanging="224"/>
      </w:pPr>
      <w:rPr>
        <w:rFonts w:hint="default"/>
        <w:lang w:val="sk-SK" w:eastAsia="en-US" w:bidi="ar-SA"/>
      </w:rPr>
    </w:lvl>
    <w:lvl w:ilvl="8" w:tplc="B538B974">
      <w:numFmt w:val="bullet"/>
      <w:lvlText w:val="•"/>
      <w:lvlJc w:val="left"/>
      <w:pPr>
        <w:ind w:left="7762" w:hanging="224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B34"/>
    <w:rsid w:val="00012CA1"/>
    <w:rsid w:val="00051282"/>
    <w:rsid w:val="003C5031"/>
    <w:rsid w:val="00653B34"/>
    <w:rsid w:val="00680FA7"/>
    <w:rsid w:val="00796AF6"/>
    <w:rsid w:val="007E57B2"/>
    <w:rsid w:val="0093711E"/>
    <w:rsid w:val="00947E8E"/>
    <w:rsid w:val="00A9329F"/>
    <w:rsid w:val="00AE24D1"/>
    <w:rsid w:val="00B911CE"/>
    <w:rsid w:val="00D35CE0"/>
    <w:rsid w:val="00D3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574706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B911C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1CE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B911C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11CE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7E57B2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680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mo.kis3g.sk/lib/item?id=chamo:10343616&amp;theme=kurukt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amo.kis3g.sk/lib/item?id=chamo:10487233&amp;theme=kurukt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10</cp:revision>
  <dcterms:created xsi:type="dcterms:W3CDTF">2022-03-03T08:56:00Z</dcterms:created>
  <dcterms:modified xsi:type="dcterms:W3CDTF">2022-03-23T17:44:00Z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