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395D" w14:textId="77777777" w:rsidR="001C0433" w:rsidRDefault="001C0433" w:rsidP="00597F57">
      <w:pPr>
        <w:jc w:val="center"/>
        <w:rPr>
          <w:b/>
          <w:sz w:val="24"/>
        </w:rPr>
      </w:pPr>
    </w:p>
    <w:p w14:paraId="69B89001" w14:textId="45C1BEE0" w:rsidR="008D7385" w:rsidRDefault="00733490" w:rsidP="00597F57">
      <w:pPr>
        <w:jc w:val="center"/>
        <w:rPr>
          <w:b/>
        </w:rPr>
      </w:pPr>
      <w:r>
        <w:rPr>
          <w:b/>
          <w:sz w:val="24"/>
        </w:rPr>
        <w:t>Vzdelávací plán inovačného vzdelávania</w:t>
      </w:r>
    </w:p>
    <w:p w14:paraId="687973DE" w14:textId="77777777" w:rsidR="00597F57" w:rsidRDefault="00733490" w:rsidP="00597F57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Využitie poznatkov psychológie písma vo vzdelávaní</w:t>
      </w:r>
    </w:p>
    <w:tbl>
      <w:tblPr>
        <w:tblStyle w:val="Mriekatabuky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2880"/>
        <w:gridCol w:w="1185"/>
        <w:gridCol w:w="2931"/>
        <w:gridCol w:w="1134"/>
      </w:tblGrid>
      <w:tr w:rsidR="00597F57" w14:paraId="020DCC9D" w14:textId="77777777" w:rsidTr="00507267">
        <w:tc>
          <w:tcPr>
            <w:tcW w:w="2502" w:type="dxa"/>
            <w:vAlign w:val="center"/>
          </w:tcPr>
          <w:p w14:paraId="165EEF02" w14:textId="77777777" w:rsidR="00597F57" w:rsidRPr="00507267" w:rsidRDefault="00597F57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Názov a sídlo</w:t>
            </w:r>
          </w:p>
        </w:tc>
        <w:tc>
          <w:tcPr>
            <w:tcW w:w="8130" w:type="dxa"/>
            <w:gridSpan w:val="4"/>
          </w:tcPr>
          <w:p w14:paraId="5303CDA8" w14:textId="77777777" w:rsidR="00597F57" w:rsidRPr="00507267" w:rsidRDefault="00597F57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Teologická fakulta </w:t>
            </w:r>
          </w:p>
          <w:p w14:paraId="53F58D22" w14:textId="77777777" w:rsidR="00597F57" w:rsidRPr="00507267" w:rsidRDefault="00597F57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Katolícka univerzita v Ružomberku</w:t>
            </w:r>
          </w:p>
          <w:p w14:paraId="0E3428CC" w14:textId="77777777" w:rsidR="00597F57" w:rsidRPr="00507267" w:rsidRDefault="00597F57" w:rsidP="002A3F43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Hlavná 89, 04</w:t>
            </w:r>
            <w:r w:rsidR="002A3F43" w:rsidRPr="00507267">
              <w:rPr>
                <w:i/>
                <w:sz w:val="16"/>
              </w:rPr>
              <w:t>1 21 Košice</w:t>
            </w:r>
          </w:p>
        </w:tc>
      </w:tr>
      <w:tr w:rsidR="00597F57" w14:paraId="78D173E5" w14:textId="77777777" w:rsidTr="00507267">
        <w:tc>
          <w:tcPr>
            <w:tcW w:w="2502" w:type="dxa"/>
            <w:vAlign w:val="center"/>
          </w:tcPr>
          <w:p w14:paraId="666F66D8" w14:textId="77777777" w:rsidR="00597F57" w:rsidRPr="00507267" w:rsidRDefault="00597F57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IČO</w:t>
            </w:r>
          </w:p>
        </w:tc>
        <w:tc>
          <w:tcPr>
            <w:tcW w:w="8130" w:type="dxa"/>
            <w:gridSpan w:val="4"/>
          </w:tcPr>
          <w:p w14:paraId="5AC95512" w14:textId="77777777" w:rsidR="00597F57" w:rsidRPr="00507267" w:rsidRDefault="002A3F43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37801279</w:t>
            </w:r>
          </w:p>
        </w:tc>
      </w:tr>
      <w:tr w:rsidR="00597F57" w14:paraId="219D4802" w14:textId="77777777" w:rsidTr="00507267">
        <w:tc>
          <w:tcPr>
            <w:tcW w:w="2502" w:type="dxa"/>
            <w:vAlign w:val="center"/>
          </w:tcPr>
          <w:p w14:paraId="165808A9" w14:textId="77777777" w:rsidR="00597F57" w:rsidRPr="00507267" w:rsidRDefault="00597F57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Meno štatutárneho orgánu</w:t>
            </w:r>
          </w:p>
        </w:tc>
        <w:tc>
          <w:tcPr>
            <w:tcW w:w="8130" w:type="dxa"/>
            <w:gridSpan w:val="4"/>
          </w:tcPr>
          <w:p w14:paraId="4A510799" w14:textId="77777777" w:rsidR="00597F57" w:rsidRPr="00507267" w:rsidRDefault="002A3F43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doc. ThDr. Radoslav Lojan, PhD.</w:t>
            </w:r>
          </w:p>
        </w:tc>
      </w:tr>
      <w:tr w:rsidR="00597F57" w14:paraId="266A3EFF" w14:textId="77777777" w:rsidTr="00507267">
        <w:tc>
          <w:tcPr>
            <w:tcW w:w="2502" w:type="dxa"/>
            <w:vAlign w:val="center"/>
          </w:tcPr>
          <w:p w14:paraId="29E03CE2" w14:textId="77777777" w:rsidR="00597F57" w:rsidRPr="00507267" w:rsidRDefault="00597F57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Meno, e-mailová adresa a číslo autora programu</w:t>
            </w:r>
          </w:p>
        </w:tc>
        <w:tc>
          <w:tcPr>
            <w:tcW w:w="8130" w:type="dxa"/>
            <w:gridSpan w:val="4"/>
          </w:tcPr>
          <w:p w14:paraId="1A8C80DF" w14:textId="77777777" w:rsidR="00597F57" w:rsidRPr="00507267" w:rsidRDefault="002A3F43" w:rsidP="002A3F43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PaedDr. PhDr. ThLic. Gabriela Genčúrová, PhD.</w:t>
            </w:r>
          </w:p>
          <w:p w14:paraId="1B38AB87" w14:textId="77777777" w:rsidR="002A3F43" w:rsidRPr="00507267" w:rsidRDefault="002A3F43" w:rsidP="002A3F43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TF KU, Hlavná 89, 041 21 Košice</w:t>
            </w:r>
          </w:p>
          <w:p w14:paraId="68191C94" w14:textId="77777777" w:rsidR="002A3F43" w:rsidRPr="00507267" w:rsidRDefault="002A3F43" w:rsidP="002A3F43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gabriela.gencurova</w:t>
            </w:r>
            <w:r w:rsidRPr="00507267">
              <w:rPr>
                <w:rFonts w:cstheme="minorHAnsi"/>
                <w:i/>
                <w:sz w:val="16"/>
              </w:rPr>
              <w:t>@</w:t>
            </w:r>
            <w:r w:rsidRPr="00507267">
              <w:rPr>
                <w:i/>
                <w:sz w:val="16"/>
              </w:rPr>
              <w:t>ku.sk</w:t>
            </w:r>
          </w:p>
        </w:tc>
      </w:tr>
      <w:tr w:rsidR="00C9673F" w14:paraId="50A1F473" w14:textId="77777777" w:rsidTr="00507267">
        <w:tc>
          <w:tcPr>
            <w:tcW w:w="2502" w:type="dxa"/>
            <w:vAlign w:val="center"/>
          </w:tcPr>
          <w:p w14:paraId="54FF7F52" w14:textId="77777777" w:rsidR="00C9673F" w:rsidRPr="00507267" w:rsidRDefault="00C9673F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Názov programu vzdelávania</w:t>
            </w:r>
          </w:p>
        </w:tc>
        <w:tc>
          <w:tcPr>
            <w:tcW w:w="8130" w:type="dxa"/>
            <w:gridSpan w:val="4"/>
            <w:vAlign w:val="center"/>
          </w:tcPr>
          <w:p w14:paraId="68C45FF4" w14:textId="77777777" w:rsidR="00C9673F" w:rsidRPr="00507267" w:rsidRDefault="00E9368B" w:rsidP="000F0E6C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Využitie poznatkov psychológie písma vo vzdelávaní</w:t>
            </w:r>
          </w:p>
        </w:tc>
      </w:tr>
      <w:tr w:rsidR="00403FE2" w14:paraId="7867AA2C" w14:textId="77777777" w:rsidTr="00507267">
        <w:tc>
          <w:tcPr>
            <w:tcW w:w="2502" w:type="dxa"/>
            <w:vAlign w:val="center"/>
          </w:tcPr>
          <w:p w14:paraId="702BAD53" w14:textId="77777777" w:rsidR="00403FE2" w:rsidRPr="00507267" w:rsidRDefault="00403FE2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Odborný garant</w:t>
            </w:r>
          </w:p>
        </w:tc>
        <w:tc>
          <w:tcPr>
            <w:tcW w:w="8130" w:type="dxa"/>
            <w:gridSpan w:val="4"/>
          </w:tcPr>
          <w:p w14:paraId="56A54947" w14:textId="77777777" w:rsidR="00911616" w:rsidRPr="00507267" w:rsidRDefault="00911616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Doc. PhDr. Marek Forgáč, PhD.</w:t>
            </w:r>
          </w:p>
          <w:p w14:paraId="1DF91A03" w14:textId="77777777" w:rsidR="00403FE2" w:rsidRPr="00507267" w:rsidRDefault="00E9368B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PhDr. PaedDr. Erika Straková</w:t>
            </w:r>
          </w:p>
        </w:tc>
      </w:tr>
      <w:tr w:rsidR="00403FE2" w14:paraId="31F7FDF4" w14:textId="77777777" w:rsidTr="00507267">
        <w:tc>
          <w:tcPr>
            <w:tcW w:w="2502" w:type="dxa"/>
            <w:vAlign w:val="center"/>
          </w:tcPr>
          <w:p w14:paraId="3BF845F5" w14:textId="77777777" w:rsidR="00403FE2" w:rsidRPr="00507267" w:rsidRDefault="00403FE2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Druh vzdelávania</w:t>
            </w:r>
          </w:p>
        </w:tc>
        <w:tc>
          <w:tcPr>
            <w:tcW w:w="8130" w:type="dxa"/>
            <w:gridSpan w:val="4"/>
          </w:tcPr>
          <w:p w14:paraId="3EA0981A" w14:textId="77777777" w:rsidR="00403FE2" w:rsidRPr="00507267" w:rsidRDefault="00403FE2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Inovačné</w:t>
            </w:r>
          </w:p>
        </w:tc>
      </w:tr>
      <w:tr w:rsidR="00403FE2" w14:paraId="6BE8FA12" w14:textId="77777777" w:rsidTr="00507267">
        <w:tc>
          <w:tcPr>
            <w:tcW w:w="2502" w:type="dxa"/>
            <w:vAlign w:val="center"/>
          </w:tcPr>
          <w:p w14:paraId="11D651AF" w14:textId="77777777" w:rsidR="00403FE2" w:rsidRPr="00507267" w:rsidRDefault="00403FE2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Rozsah vzdelávania</w:t>
            </w:r>
          </w:p>
        </w:tc>
        <w:tc>
          <w:tcPr>
            <w:tcW w:w="8130" w:type="dxa"/>
            <w:gridSpan w:val="4"/>
          </w:tcPr>
          <w:p w14:paraId="66086A75" w14:textId="77777777" w:rsidR="00403FE2" w:rsidRPr="00507267" w:rsidRDefault="00403FE2" w:rsidP="00733490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5</w:t>
            </w:r>
            <w:r w:rsidR="00733490" w:rsidRPr="00507267">
              <w:rPr>
                <w:i/>
                <w:sz w:val="16"/>
              </w:rPr>
              <w:t>2</w:t>
            </w:r>
            <w:r w:rsidRPr="00507267">
              <w:rPr>
                <w:i/>
                <w:sz w:val="16"/>
              </w:rPr>
              <w:t xml:space="preserve"> hodín</w:t>
            </w:r>
          </w:p>
        </w:tc>
      </w:tr>
      <w:tr w:rsidR="00403FE2" w14:paraId="75194C1E" w14:textId="77777777" w:rsidTr="00507267">
        <w:tc>
          <w:tcPr>
            <w:tcW w:w="2502" w:type="dxa"/>
            <w:vAlign w:val="center"/>
          </w:tcPr>
          <w:p w14:paraId="63CE7022" w14:textId="77777777" w:rsidR="00403FE2" w:rsidRPr="00507267" w:rsidRDefault="00403FE2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Forma vzdelávania</w:t>
            </w:r>
          </w:p>
        </w:tc>
        <w:tc>
          <w:tcPr>
            <w:tcW w:w="8130" w:type="dxa"/>
            <w:gridSpan w:val="4"/>
          </w:tcPr>
          <w:p w14:paraId="01B0C244" w14:textId="77777777" w:rsidR="00403FE2" w:rsidRPr="00507267" w:rsidRDefault="004E7635" w:rsidP="00597F5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K</w:t>
            </w:r>
            <w:r w:rsidR="00403FE2" w:rsidRPr="00507267">
              <w:rPr>
                <w:i/>
                <w:sz w:val="16"/>
              </w:rPr>
              <w:t>ombinovaná (20 hodín dištančná)</w:t>
            </w:r>
          </w:p>
        </w:tc>
      </w:tr>
      <w:tr w:rsidR="00E131B7" w14:paraId="21C4F9EE" w14:textId="77777777" w:rsidTr="00507267">
        <w:tc>
          <w:tcPr>
            <w:tcW w:w="2502" w:type="dxa"/>
            <w:vMerge w:val="restart"/>
            <w:vAlign w:val="center"/>
          </w:tcPr>
          <w:p w14:paraId="668A1B8D" w14:textId="77777777" w:rsidR="00E131B7" w:rsidRPr="00507267" w:rsidRDefault="00E131B7" w:rsidP="00F20A44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Kategória a podkategória, pre ktorého bude žiadateľ poskytovať inovačné vzdelávanie</w:t>
            </w:r>
          </w:p>
        </w:tc>
        <w:tc>
          <w:tcPr>
            <w:tcW w:w="8130" w:type="dxa"/>
            <w:gridSpan w:val="4"/>
          </w:tcPr>
          <w:p w14:paraId="5B4FDC58" w14:textId="77777777" w:rsidR="00E131B7" w:rsidRPr="00507267" w:rsidRDefault="00E131B7" w:rsidP="00597F57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Kategória pedagogických zamestnancov</w:t>
            </w:r>
            <w:r w:rsidRPr="00507267">
              <w:rPr>
                <w:sz w:val="16"/>
              </w:rPr>
              <w:t xml:space="preserve"> (</w:t>
            </w:r>
            <w:r w:rsidRPr="00507267">
              <w:rPr>
                <w:b/>
                <w:i/>
                <w:sz w:val="16"/>
              </w:rPr>
              <w:t>podľa zákona č. 138/2019 Z. z.)</w:t>
            </w:r>
          </w:p>
        </w:tc>
      </w:tr>
      <w:tr w:rsidR="00507267" w14:paraId="5AE1F3B9" w14:textId="77777777" w:rsidTr="001E5D07">
        <w:tc>
          <w:tcPr>
            <w:tcW w:w="2502" w:type="dxa"/>
            <w:vMerge/>
            <w:vAlign w:val="center"/>
          </w:tcPr>
          <w:p w14:paraId="1CB4F0C3" w14:textId="77777777" w:rsidR="00507267" w:rsidRPr="00507267" w:rsidRDefault="00507267" w:rsidP="00F20A44">
            <w:pPr>
              <w:rPr>
                <w:b/>
                <w:sz w:val="18"/>
              </w:rPr>
            </w:pPr>
          </w:p>
        </w:tc>
        <w:tc>
          <w:tcPr>
            <w:tcW w:w="4065" w:type="dxa"/>
            <w:gridSpan w:val="2"/>
          </w:tcPr>
          <w:p w14:paraId="64851F63" w14:textId="77777777" w:rsidR="00507267" w:rsidRPr="00507267" w:rsidRDefault="00507267" w:rsidP="00F20A44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Kategória pedagogických zamestnancov</w:t>
            </w:r>
          </w:p>
          <w:p w14:paraId="6211FBCB" w14:textId="77777777" w:rsidR="00507267" w:rsidRPr="00507267" w:rsidRDefault="00507267" w:rsidP="002D3DF9">
            <w:pPr>
              <w:pStyle w:val="Odsekzoznamu"/>
              <w:numPr>
                <w:ilvl w:val="0"/>
                <w:numId w:val="1"/>
              </w:numPr>
              <w:ind w:left="177" w:hanging="142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Učiteľ </w:t>
            </w:r>
          </w:p>
          <w:p w14:paraId="66F58AFD" w14:textId="77777777" w:rsidR="00507267" w:rsidRPr="00507267" w:rsidRDefault="00507267" w:rsidP="00F20A44">
            <w:pPr>
              <w:ind w:left="317"/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Podkategórie</w:t>
            </w:r>
          </w:p>
          <w:p w14:paraId="74E1E97E" w14:textId="77777777" w:rsidR="00507267" w:rsidRPr="00507267" w:rsidRDefault="00507267" w:rsidP="00F20A44">
            <w:pPr>
              <w:ind w:left="317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Učiteľ prvého stupňa ZŠ</w:t>
            </w:r>
          </w:p>
          <w:p w14:paraId="19C781F5" w14:textId="77777777" w:rsidR="00507267" w:rsidRPr="00507267" w:rsidRDefault="00507267" w:rsidP="00F20A44">
            <w:pPr>
              <w:ind w:left="317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Učiteľ druhého stupňa ZŠ</w:t>
            </w:r>
          </w:p>
          <w:p w14:paraId="15D15F29" w14:textId="77777777" w:rsidR="00507267" w:rsidRPr="00507267" w:rsidRDefault="00507267" w:rsidP="00F20A44">
            <w:pPr>
              <w:ind w:left="317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Učiteľ strednej školy</w:t>
            </w:r>
          </w:p>
          <w:p w14:paraId="1C3C627E" w14:textId="77777777" w:rsidR="00507267" w:rsidRPr="00507267" w:rsidRDefault="00507267" w:rsidP="002D3DF9">
            <w:pPr>
              <w:pStyle w:val="Odsekzoznamu"/>
              <w:numPr>
                <w:ilvl w:val="0"/>
                <w:numId w:val="1"/>
              </w:numPr>
              <w:ind w:left="177" w:hanging="18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Školský špeciálny pedagóg</w:t>
            </w:r>
          </w:p>
        </w:tc>
        <w:tc>
          <w:tcPr>
            <w:tcW w:w="4065" w:type="dxa"/>
            <w:gridSpan w:val="2"/>
          </w:tcPr>
          <w:p w14:paraId="539B30E6" w14:textId="77777777" w:rsidR="00507267" w:rsidRPr="00507267" w:rsidRDefault="00507267" w:rsidP="002D3DF9">
            <w:pPr>
              <w:pStyle w:val="Odsekzoznamu"/>
              <w:numPr>
                <w:ilvl w:val="0"/>
                <w:numId w:val="1"/>
              </w:numPr>
              <w:ind w:left="177" w:hanging="18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Učiteľ profesijného rozvoja</w:t>
            </w:r>
          </w:p>
          <w:p w14:paraId="03AFB915" w14:textId="77777777" w:rsidR="00507267" w:rsidRPr="00507267" w:rsidRDefault="00507267" w:rsidP="00597F57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Kategória odborných zamestnancov</w:t>
            </w:r>
          </w:p>
          <w:p w14:paraId="075BFFB9" w14:textId="77777777" w:rsidR="00507267" w:rsidRPr="00507267" w:rsidRDefault="00507267" w:rsidP="002D3DF9">
            <w:pPr>
              <w:pStyle w:val="Odsekzoznamu"/>
              <w:numPr>
                <w:ilvl w:val="0"/>
                <w:numId w:val="2"/>
              </w:numPr>
              <w:ind w:left="173" w:hanging="17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Psychológ a školský psychológ </w:t>
            </w:r>
          </w:p>
          <w:p w14:paraId="6F6E0C4F" w14:textId="77777777" w:rsidR="00507267" w:rsidRPr="00507267" w:rsidRDefault="00507267" w:rsidP="002D3DF9">
            <w:pPr>
              <w:pStyle w:val="Odsekzoznamu"/>
              <w:numPr>
                <w:ilvl w:val="0"/>
                <w:numId w:val="2"/>
              </w:numPr>
              <w:ind w:left="173" w:hanging="17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Špeciálny pedagóg a terénny špeciálny pedagóg</w:t>
            </w:r>
          </w:p>
          <w:p w14:paraId="6BDB2410" w14:textId="77777777" w:rsidR="00507267" w:rsidRPr="00507267" w:rsidRDefault="00507267" w:rsidP="002D3DF9">
            <w:pPr>
              <w:pStyle w:val="Odsekzoznamu"/>
              <w:numPr>
                <w:ilvl w:val="0"/>
                <w:numId w:val="2"/>
              </w:numPr>
              <w:ind w:left="173" w:hanging="17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Kariérový poradca </w:t>
            </w:r>
          </w:p>
          <w:p w14:paraId="51037345" w14:textId="77777777" w:rsidR="00507267" w:rsidRPr="00507267" w:rsidRDefault="00507267" w:rsidP="002D3DF9">
            <w:pPr>
              <w:pStyle w:val="Odsekzoznamu"/>
              <w:numPr>
                <w:ilvl w:val="0"/>
                <w:numId w:val="2"/>
              </w:numPr>
              <w:ind w:left="173" w:hanging="17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Liečebný pedagóg</w:t>
            </w:r>
          </w:p>
          <w:p w14:paraId="0C6A08D8" w14:textId="77777777" w:rsidR="00507267" w:rsidRPr="00507267" w:rsidRDefault="00507267" w:rsidP="00507267">
            <w:pPr>
              <w:pStyle w:val="Odsekzoznamu"/>
              <w:numPr>
                <w:ilvl w:val="0"/>
                <w:numId w:val="2"/>
              </w:numPr>
              <w:ind w:left="173" w:hanging="173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Sociálny pedagóg</w:t>
            </w:r>
          </w:p>
        </w:tc>
      </w:tr>
      <w:tr w:rsidR="00FF41BB" w14:paraId="7F7BE7B6" w14:textId="77777777" w:rsidTr="00507267">
        <w:trPr>
          <w:trHeight w:val="1013"/>
        </w:trPr>
        <w:tc>
          <w:tcPr>
            <w:tcW w:w="2502" w:type="dxa"/>
            <w:vAlign w:val="center"/>
          </w:tcPr>
          <w:p w14:paraId="294FF552" w14:textId="77777777" w:rsidR="00FF41BB" w:rsidRPr="00507267" w:rsidRDefault="00FF41BB" w:rsidP="00FF41BB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Vstupné požiadavky na pedagogického zamestnanca, alebo odborného zamestnanca</w:t>
            </w:r>
            <w:r w:rsidR="001830BE" w:rsidRPr="00507267">
              <w:rPr>
                <w:b/>
                <w:sz w:val="18"/>
              </w:rPr>
              <w:t xml:space="preserve"> pri zaradení na vzdelávanie</w:t>
            </w:r>
          </w:p>
        </w:tc>
        <w:tc>
          <w:tcPr>
            <w:tcW w:w="8130" w:type="dxa"/>
            <w:gridSpan w:val="4"/>
          </w:tcPr>
          <w:p w14:paraId="7B8320F4" w14:textId="77777777" w:rsidR="001830BE" w:rsidRPr="00507267" w:rsidRDefault="00FF41BB" w:rsidP="001204E5">
            <w:pPr>
              <w:jc w:val="both"/>
              <w:rPr>
                <w:i/>
                <w:color w:val="FF0000"/>
                <w:sz w:val="16"/>
              </w:rPr>
            </w:pPr>
            <w:r w:rsidRPr="00507267">
              <w:rPr>
                <w:i/>
                <w:sz w:val="16"/>
              </w:rPr>
              <w:t>Inovačné vzdelávanie je určené pre vyššie uvedených pedagogických a odborných zamestnancov, ktorí spĺňajú kvalifikačné predpoklady na výkon ich činnosti podľa Vyhlášky MŠVVaŠ SR 1/2020</w:t>
            </w:r>
            <w:r w:rsidR="00E131B7" w:rsidRPr="00507267">
              <w:rPr>
                <w:i/>
                <w:sz w:val="16"/>
              </w:rPr>
              <w:t xml:space="preserve"> Z</w:t>
            </w:r>
            <w:r w:rsidRPr="00507267">
              <w:rPr>
                <w:i/>
                <w:sz w:val="16"/>
              </w:rPr>
              <w:t>.z.</w:t>
            </w:r>
            <w:r w:rsidR="00D966EC" w:rsidRPr="00507267">
              <w:rPr>
                <w:i/>
                <w:sz w:val="16"/>
              </w:rPr>
              <w:t xml:space="preserve"> </w:t>
            </w:r>
          </w:p>
          <w:p w14:paraId="70942C7F" w14:textId="77777777" w:rsidR="000F0E6C" w:rsidRPr="00507267" w:rsidRDefault="00F46A3F" w:rsidP="001204E5">
            <w:pPr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Na i</w:t>
            </w:r>
            <w:r w:rsidR="001830BE" w:rsidRPr="00507267">
              <w:rPr>
                <w:i/>
                <w:sz w:val="16"/>
              </w:rPr>
              <w:t xml:space="preserve">novačné vzdelávanie </w:t>
            </w:r>
            <w:r w:rsidRPr="00507267">
              <w:rPr>
                <w:i/>
                <w:sz w:val="16"/>
              </w:rPr>
              <w:t xml:space="preserve">budú uchádzači </w:t>
            </w:r>
            <w:r w:rsidR="001830BE" w:rsidRPr="00507267">
              <w:rPr>
                <w:i/>
                <w:sz w:val="16"/>
              </w:rPr>
              <w:t>z</w:t>
            </w:r>
            <w:r w:rsidRPr="00507267">
              <w:rPr>
                <w:i/>
                <w:sz w:val="16"/>
              </w:rPr>
              <w:t>aradení</w:t>
            </w:r>
            <w:r w:rsidR="001830BE" w:rsidRPr="00507267">
              <w:rPr>
                <w:i/>
                <w:sz w:val="16"/>
              </w:rPr>
              <w:t xml:space="preserve"> </w:t>
            </w:r>
            <w:r w:rsidR="00D966EC" w:rsidRPr="00507267">
              <w:rPr>
                <w:i/>
                <w:sz w:val="16"/>
              </w:rPr>
              <w:t xml:space="preserve">na základe prihlášky </w:t>
            </w:r>
            <w:r w:rsidR="002D3DF9" w:rsidRPr="00507267">
              <w:rPr>
                <w:i/>
                <w:sz w:val="16"/>
              </w:rPr>
              <w:t xml:space="preserve">uchádzača </w:t>
            </w:r>
            <w:r w:rsidR="00D966EC" w:rsidRPr="00507267">
              <w:rPr>
                <w:i/>
                <w:sz w:val="16"/>
              </w:rPr>
              <w:t xml:space="preserve">na inovačné štúdium, ktorej súčasťou je aj životopis a doklad o najvyššom </w:t>
            </w:r>
            <w:r w:rsidR="00E131B7" w:rsidRPr="00507267">
              <w:rPr>
                <w:i/>
                <w:sz w:val="16"/>
              </w:rPr>
              <w:t>získanom</w:t>
            </w:r>
            <w:r w:rsidR="00D966EC" w:rsidRPr="00507267">
              <w:rPr>
                <w:i/>
                <w:sz w:val="16"/>
              </w:rPr>
              <w:t xml:space="preserve"> vzdelaní </w:t>
            </w:r>
            <w:r w:rsidR="002D3DF9" w:rsidRPr="00507267">
              <w:rPr>
                <w:i/>
                <w:sz w:val="16"/>
              </w:rPr>
              <w:t>vo odbore vzdelávania Učiteľstvo a pedagogické vedy.</w:t>
            </w:r>
            <w:r w:rsidR="00E131B7" w:rsidRPr="00507267">
              <w:rPr>
                <w:i/>
                <w:sz w:val="16"/>
              </w:rPr>
              <w:t xml:space="preserve"> </w:t>
            </w:r>
            <w:r w:rsidR="00827B6F" w:rsidRPr="00507267">
              <w:rPr>
                <w:i/>
                <w:sz w:val="16"/>
              </w:rPr>
              <w:t>Zaradenie posudzuje p</w:t>
            </w:r>
            <w:r w:rsidR="00507267">
              <w:rPr>
                <w:i/>
                <w:sz w:val="16"/>
              </w:rPr>
              <w:t>oskytovateľ vzdelávanie (TF KU).</w:t>
            </w:r>
          </w:p>
        </w:tc>
      </w:tr>
      <w:tr w:rsidR="00193E17" w14:paraId="064435DE" w14:textId="77777777" w:rsidTr="00507267">
        <w:tc>
          <w:tcPr>
            <w:tcW w:w="2502" w:type="dxa"/>
            <w:vAlign w:val="center"/>
          </w:tcPr>
          <w:p w14:paraId="4F7540C1" w14:textId="77777777" w:rsidR="00193E17" w:rsidRPr="00507267" w:rsidRDefault="00193E17" w:rsidP="00193E17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 xml:space="preserve">Získané profesijné kompetencie absolventa programu vzdelávania  </w:t>
            </w:r>
          </w:p>
        </w:tc>
        <w:tc>
          <w:tcPr>
            <w:tcW w:w="8130" w:type="dxa"/>
            <w:gridSpan w:val="4"/>
          </w:tcPr>
          <w:p w14:paraId="60420DE5" w14:textId="77777777" w:rsidR="00E9368B" w:rsidRPr="00507267" w:rsidRDefault="00193E17" w:rsidP="001204E5">
            <w:pPr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Absolvent inovačného vzdelávania </w:t>
            </w:r>
            <w:r w:rsidRPr="00507267">
              <w:rPr>
                <w:b/>
                <w:i/>
                <w:sz w:val="16"/>
              </w:rPr>
              <w:t>Využitie poznatkov psychológie písma v</w:t>
            </w:r>
            <w:r w:rsidR="00E9368B" w:rsidRPr="00507267">
              <w:rPr>
                <w:b/>
                <w:i/>
                <w:sz w:val="16"/>
              </w:rPr>
              <w:t>o vzdelávaní</w:t>
            </w:r>
            <w:r w:rsidRPr="00507267">
              <w:rPr>
                <w:b/>
                <w:i/>
                <w:sz w:val="16"/>
              </w:rPr>
              <w:t xml:space="preserve"> </w:t>
            </w:r>
            <w:r w:rsidRPr="00507267">
              <w:rPr>
                <w:i/>
                <w:sz w:val="16"/>
              </w:rPr>
              <w:t>si rozšíri, prehĺbi a inovuje svoju pedagogickú kompetenciu v oblasti psychologickej diagnostiky. Bude schopný využívať psychológiu písma ako diagnostický nástroj na spresnenie a vymedzenie osobnosti žiaka,</w:t>
            </w:r>
            <w:r w:rsidR="00117694" w:rsidRPr="00507267">
              <w:rPr>
                <w:i/>
                <w:sz w:val="16"/>
              </w:rPr>
              <w:t xml:space="preserve"> </w:t>
            </w:r>
            <w:r w:rsidRPr="00507267">
              <w:rPr>
                <w:i/>
                <w:sz w:val="16"/>
              </w:rPr>
              <w:t>vrátane</w:t>
            </w:r>
            <w:r w:rsidR="00117694" w:rsidRPr="00507267">
              <w:rPr>
                <w:i/>
                <w:sz w:val="16"/>
              </w:rPr>
              <w:t xml:space="preserve"> sledovania vývojových procesov v</w:t>
            </w:r>
            <w:r w:rsidRPr="00507267">
              <w:rPr>
                <w:i/>
                <w:sz w:val="16"/>
              </w:rPr>
              <w:t xml:space="preserve"> emocionálnych, sociálnych a morálnych </w:t>
            </w:r>
            <w:r w:rsidR="00117694" w:rsidRPr="00507267">
              <w:rPr>
                <w:i/>
                <w:sz w:val="16"/>
              </w:rPr>
              <w:t>oblastiach</w:t>
            </w:r>
            <w:r w:rsidRPr="00507267">
              <w:rPr>
                <w:i/>
                <w:sz w:val="16"/>
              </w:rPr>
              <w:t xml:space="preserve"> žiakovej osobnosti a prežívania </w:t>
            </w:r>
            <w:r w:rsidR="00117694" w:rsidRPr="00507267">
              <w:rPr>
                <w:i/>
                <w:sz w:val="16"/>
              </w:rPr>
              <w:t>rôznych životných</w:t>
            </w:r>
            <w:r w:rsidRPr="00507267">
              <w:rPr>
                <w:i/>
                <w:sz w:val="16"/>
              </w:rPr>
              <w:t xml:space="preserve"> situácií (osobnostné krízy, zmeny životných rolí, </w:t>
            </w:r>
            <w:r w:rsidR="00117694" w:rsidRPr="00507267">
              <w:rPr>
                <w:i/>
                <w:sz w:val="16"/>
              </w:rPr>
              <w:t>zranení</w:t>
            </w:r>
            <w:r w:rsidR="00F46A3F" w:rsidRPr="00507267">
              <w:rPr>
                <w:i/>
                <w:sz w:val="16"/>
              </w:rPr>
              <w:t xml:space="preserve"> a i.</w:t>
            </w:r>
            <w:r w:rsidRPr="00507267">
              <w:rPr>
                <w:i/>
                <w:sz w:val="16"/>
              </w:rPr>
              <w:t xml:space="preserve">). </w:t>
            </w:r>
            <w:r w:rsidR="00E9368B" w:rsidRPr="00507267">
              <w:rPr>
                <w:i/>
                <w:sz w:val="16"/>
              </w:rPr>
              <w:t xml:space="preserve">Absolvent </w:t>
            </w:r>
            <w:r w:rsidRPr="00507267">
              <w:rPr>
                <w:i/>
                <w:sz w:val="16"/>
              </w:rPr>
              <w:t xml:space="preserve">inovačného vzdelávania bude vedieť aplikovať výsledky </w:t>
            </w:r>
            <w:r w:rsidR="00E9368B" w:rsidRPr="00507267">
              <w:rPr>
                <w:i/>
                <w:sz w:val="16"/>
              </w:rPr>
              <w:t>interpretácie rukopisu</w:t>
            </w:r>
            <w:r w:rsidR="00117694" w:rsidRPr="00507267">
              <w:rPr>
                <w:i/>
                <w:sz w:val="16"/>
              </w:rPr>
              <w:t xml:space="preserve"> žiaka</w:t>
            </w:r>
            <w:r w:rsidRPr="00507267">
              <w:rPr>
                <w:i/>
                <w:sz w:val="16"/>
              </w:rPr>
              <w:t xml:space="preserve"> do vzdelávania a získané výsledky použiť ako</w:t>
            </w:r>
            <w:r w:rsidR="00117694" w:rsidRPr="00507267">
              <w:rPr>
                <w:i/>
                <w:sz w:val="16"/>
              </w:rPr>
              <w:t xml:space="preserve"> jeden z </w:t>
            </w:r>
            <w:r w:rsidRPr="00507267">
              <w:rPr>
                <w:i/>
                <w:sz w:val="16"/>
              </w:rPr>
              <w:t xml:space="preserve"> </w:t>
            </w:r>
            <w:r w:rsidR="00117694" w:rsidRPr="00507267">
              <w:rPr>
                <w:i/>
                <w:sz w:val="16"/>
              </w:rPr>
              <w:t>diagnostických</w:t>
            </w:r>
            <w:r w:rsidRPr="00507267">
              <w:rPr>
                <w:i/>
                <w:sz w:val="16"/>
              </w:rPr>
              <w:t xml:space="preserve"> materiál</w:t>
            </w:r>
            <w:r w:rsidR="00117694" w:rsidRPr="00507267">
              <w:rPr>
                <w:i/>
                <w:sz w:val="16"/>
              </w:rPr>
              <w:t>ov</w:t>
            </w:r>
            <w:r w:rsidRPr="00507267">
              <w:rPr>
                <w:i/>
                <w:sz w:val="16"/>
              </w:rPr>
              <w:t xml:space="preserve"> pre svoju pedagogickú </w:t>
            </w:r>
            <w:r w:rsidR="00E9368B" w:rsidRPr="00507267">
              <w:rPr>
                <w:i/>
                <w:sz w:val="16"/>
              </w:rPr>
              <w:t xml:space="preserve">a didaktickú </w:t>
            </w:r>
            <w:r w:rsidRPr="00507267">
              <w:rPr>
                <w:i/>
                <w:sz w:val="16"/>
              </w:rPr>
              <w:t>činnosť, prípadne pre</w:t>
            </w:r>
            <w:r w:rsidR="00AB2BDF" w:rsidRPr="00507267">
              <w:rPr>
                <w:i/>
                <w:sz w:val="16"/>
              </w:rPr>
              <w:t xml:space="preserve"> ďalšie diagnostické</w:t>
            </w:r>
            <w:r w:rsidR="00117694" w:rsidRPr="00507267">
              <w:rPr>
                <w:i/>
                <w:sz w:val="16"/>
              </w:rPr>
              <w:t xml:space="preserve"> alebo liečebné</w:t>
            </w:r>
            <w:r w:rsidRPr="00507267">
              <w:rPr>
                <w:i/>
                <w:sz w:val="16"/>
              </w:rPr>
              <w:t xml:space="preserve"> potreby iných odborných zamestnancov školy alebo školského zariadenia. </w:t>
            </w:r>
          </w:p>
          <w:p w14:paraId="611BE59A" w14:textId="77777777" w:rsidR="000F0E6C" w:rsidRPr="00507267" w:rsidRDefault="00193E17" w:rsidP="00117694">
            <w:pPr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Odborní zamestnanci môžu výsledky analýzy písma využiť pre potreby špecializovaných činností liečebného, kariérneho alebo sociálneho poradenstva</w:t>
            </w:r>
            <w:r w:rsidR="00117694" w:rsidRPr="00507267">
              <w:rPr>
                <w:i/>
                <w:sz w:val="16"/>
              </w:rPr>
              <w:t xml:space="preserve"> v škole alebo školskom zariadení.</w:t>
            </w:r>
          </w:p>
        </w:tc>
      </w:tr>
      <w:tr w:rsidR="00FF41BB" w14:paraId="1DB98404" w14:textId="77777777" w:rsidTr="00507267">
        <w:trPr>
          <w:trHeight w:val="314"/>
        </w:trPr>
        <w:tc>
          <w:tcPr>
            <w:tcW w:w="10632" w:type="dxa"/>
            <w:gridSpan w:val="5"/>
            <w:vAlign w:val="center"/>
          </w:tcPr>
          <w:p w14:paraId="01D32EDD" w14:textId="77777777" w:rsidR="00FF41BB" w:rsidRPr="00507267" w:rsidRDefault="00FF41BB" w:rsidP="00FF41BB">
            <w:pPr>
              <w:jc w:val="center"/>
              <w:rPr>
                <w:b/>
                <w:i/>
                <w:sz w:val="18"/>
              </w:rPr>
            </w:pPr>
            <w:r w:rsidRPr="00507267">
              <w:rPr>
                <w:b/>
                <w:i/>
                <w:sz w:val="18"/>
              </w:rPr>
              <w:t>Ciele a obsah vzdelávania</w:t>
            </w:r>
          </w:p>
        </w:tc>
      </w:tr>
      <w:tr w:rsidR="00FF41BB" w14:paraId="452108B8" w14:textId="77777777" w:rsidTr="00507267">
        <w:tc>
          <w:tcPr>
            <w:tcW w:w="2502" w:type="dxa"/>
            <w:vAlign w:val="center"/>
          </w:tcPr>
          <w:p w14:paraId="710A5BFA" w14:textId="77777777" w:rsidR="00FF41BB" w:rsidRPr="00507267" w:rsidRDefault="00FF41BB" w:rsidP="00FF41BB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Hlavný cieľ</w:t>
            </w:r>
          </w:p>
        </w:tc>
        <w:tc>
          <w:tcPr>
            <w:tcW w:w="8130" w:type="dxa"/>
            <w:gridSpan w:val="4"/>
          </w:tcPr>
          <w:p w14:paraId="35778473" w14:textId="77777777" w:rsidR="00FF41BB" w:rsidRPr="00507267" w:rsidRDefault="00760D6B" w:rsidP="00117694">
            <w:pPr>
              <w:pStyle w:val="Odsekzoznamu"/>
              <w:numPr>
                <w:ilvl w:val="0"/>
                <w:numId w:val="6"/>
              </w:numPr>
              <w:ind w:left="219" w:hanging="217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Rozšíriť, </w:t>
            </w:r>
            <w:r w:rsidR="00AB2BDF" w:rsidRPr="00507267">
              <w:rPr>
                <w:i/>
                <w:sz w:val="16"/>
              </w:rPr>
              <w:t>prehĺbiť</w:t>
            </w:r>
            <w:r w:rsidRPr="00507267">
              <w:rPr>
                <w:i/>
                <w:sz w:val="16"/>
              </w:rPr>
              <w:t xml:space="preserve">  a inovovať profesijné kompetencie pedagogického a odborného zamestnanca v oblasti psychologickej diagnostiky</w:t>
            </w:r>
            <w:r w:rsidR="0069492E" w:rsidRPr="00507267">
              <w:rPr>
                <w:i/>
                <w:sz w:val="16"/>
              </w:rPr>
              <w:t>,</w:t>
            </w:r>
            <w:r w:rsidRPr="00507267">
              <w:rPr>
                <w:i/>
                <w:sz w:val="16"/>
              </w:rPr>
              <w:t xml:space="preserve"> využitím </w:t>
            </w:r>
            <w:r w:rsidR="00AB2BDF" w:rsidRPr="00507267">
              <w:rPr>
                <w:i/>
                <w:sz w:val="16"/>
              </w:rPr>
              <w:t>psychológie</w:t>
            </w:r>
            <w:r w:rsidRPr="00507267">
              <w:rPr>
                <w:i/>
                <w:sz w:val="16"/>
              </w:rPr>
              <w:t xml:space="preserve"> písma ako diagnostickej metódy</w:t>
            </w:r>
            <w:r w:rsidR="0069492E" w:rsidRPr="00507267">
              <w:rPr>
                <w:i/>
                <w:sz w:val="16"/>
              </w:rPr>
              <w:t>.</w:t>
            </w:r>
          </w:p>
        </w:tc>
      </w:tr>
      <w:tr w:rsidR="00FF41BB" w14:paraId="629AC166" w14:textId="77777777" w:rsidTr="00507267">
        <w:tc>
          <w:tcPr>
            <w:tcW w:w="2502" w:type="dxa"/>
            <w:vAlign w:val="center"/>
          </w:tcPr>
          <w:p w14:paraId="1F5845A0" w14:textId="77777777" w:rsidR="00FF41BB" w:rsidRPr="00507267" w:rsidRDefault="00FF41BB" w:rsidP="00FF41BB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Čiastkové ciele</w:t>
            </w:r>
          </w:p>
        </w:tc>
        <w:tc>
          <w:tcPr>
            <w:tcW w:w="8130" w:type="dxa"/>
            <w:gridSpan w:val="4"/>
          </w:tcPr>
          <w:p w14:paraId="1873C93E" w14:textId="77777777" w:rsidR="00FF41BB" w:rsidRPr="00507267" w:rsidRDefault="00AB2BDF" w:rsidP="001204E5">
            <w:pPr>
              <w:pStyle w:val="Odsekzoznamu"/>
              <w:numPr>
                <w:ilvl w:val="0"/>
                <w:numId w:val="4"/>
              </w:numPr>
              <w:ind w:left="187" w:hanging="187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Rozšíriť základy </w:t>
            </w:r>
            <w:r w:rsidR="005F1F40" w:rsidRPr="00507267">
              <w:rPr>
                <w:i/>
                <w:sz w:val="16"/>
              </w:rPr>
              <w:t xml:space="preserve">využitia </w:t>
            </w:r>
            <w:r w:rsidRPr="00507267">
              <w:rPr>
                <w:i/>
                <w:sz w:val="16"/>
              </w:rPr>
              <w:t>fyziologicko-psychologickej interpretácie písma</w:t>
            </w:r>
            <w:r w:rsidR="005F1F40" w:rsidRPr="00507267">
              <w:rPr>
                <w:i/>
                <w:sz w:val="16"/>
              </w:rPr>
              <w:t xml:space="preserve"> pre diagnostické účely</w:t>
            </w:r>
            <w:r w:rsidRPr="00507267">
              <w:rPr>
                <w:i/>
                <w:sz w:val="16"/>
              </w:rPr>
              <w:t xml:space="preserve"> </w:t>
            </w:r>
          </w:p>
          <w:p w14:paraId="2CFC1941" w14:textId="77777777" w:rsidR="0069492E" w:rsidRPr="00507267" w:rsidRDefault="0069492E" w:rsidP="001204E5">
            <w:pPr>
              <w:pStyle w:val="Odsekzoznamu"/>
              <w:numPr>
                <w:ilvl w:val="0"/>
                <w:numId w:val="4"/>
              </w:numPr>
              <w:ind w:left="187" w:hanging="187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Rozvinúť schopnosť identifikovať rukopisné znaky a posúdiť ich v rámci </w:t>
            </w:r>
            <w:r w:rsidR="00324F34" w:rsidRPr="00507267">
              <w:rPr>
                <w:i/>
                <w:sz w:val="16"/>
              </w:rPr>
              <w:t>komplexnej osobnostnej diagnostiky žiaka alebo dieťaťa.</w:t>
            </w:r>
          </w:p>
          <w:p w14:paraId="5E61A243" w14:textId="77777777" w:rsidR="00AB2BDF" w:rsidRPr="00507267" w:rsidRDefault="0069492E" w:rsidP="001204E5">
            <w:pPr>
              <w:pStyle w:val="Odsekzoznamu"/>
              <w:numPr>
                <w:ilvl w:val="0"/>
                <w:numId w:val="4"/>
              </w:numPr>
              <w:ind w:left="187" w:hanging="187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Zlepšovať </w:t>
            </w:r>
            <w:r w:rsidR="00117694" w:rsidRPr="00507267">
              <w:rPr>
                <w:i/>
                <w:sz w:val="16"/>
              </w:rPr>
              <w:t xml:space="preserve">a inovovať </w:t>
            </w:r>
            <w:r w:rsidRPr="00507267">
              <w:rPr>
                <w:i/>
                <w:sz w:val="16"/>
              </w:rPr>
              <w:t>výkon psychologickej, sociálno-pedagogickej, liečebno-pedagogickej alebo špeciálno-pedagogickej starostlivosti detí a</w:t>
            </w:r>
            <w:r w:rsidR="00324F34" w:rsidRPr="00507267">
              <w:rPr>
                <w:i/>
                <w:sz w:val="16"/>
              </w:rPr>
              <w:t> </w:t>
            </w:r>
            <w:r w:rsidRPr="00507267">
              <w:rPr>
                <w:i/>
                <w:sz w:val="16"/>
              </w:rPr>
              <w:t>žiakov.</w:t>
            </w:r>
          </w:p>
        </w:tc>
      </w:tr>
      <w:tr w:rsidR="00FF41BB" w14:paraId="4FE19E4A" w14:textId="77777777" w:rsidTr="00507267">
        <w:trPr>
          <w:trHeight w:val="282"/>
        </w:trPr>
        <w:tc>
          <w:tcPr>
            <w:tcW w:w="10632" w:type="dxa"/>
            <w:gridSpan w:val="5"/>
            <w:vAlign w:val="center"/>
          </w:tcPr>
          <w:p w14:paraId="65FA56D2" w14:textId="77777777" w:rsidR="00FF41BB" w:rsidRPr="00507267" w:rsidRDefault="00FF41BB" w:rsidP="00AB2BDF">
            <w:pPr>
              <w:jc w:val="center"/>
              <w:rPr>
                <w:i/>
                <w:sz w:val="16"/>
              </w:rPr>
            </w:pPr>
            <w:r w:rsidRPr="00507267">
              <w:rPr>
                <w:b/>
                <w:sz w:val="16"/>
              </w:rPr>
              <w:t>Vymedzenie obsahového zamerania inovačného vzdelávania</w:t>
            </w:r>
          </w:p>
        </w:tc>
      </w:tr>
      <w:tr w:rsidR="00CD6258" w14:paraId="41F404DF" w14:textId="77777777" w:rsidTr="00507267">
        <w:tc>
          <w:tcPr>
            <w:tcW w:w="2502" w:type="dxa"/>
            <w:vAlign w:val="center"/>
          </w:tcPr>
          <w:p w14:paraId="1D825B38" w14:textId="77777777" w:rsidR="00994ADA" w:rsidRPr="00507267" w:rsidRDefault="00994ADA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 xml:space="preserve">Tematické celky </w:t>
            </w:r>
          </w:p>
        </w:tc>
        <w:tc>
          <w:tcPr>
            <w:tcW w:w="2880" w:type="dxa"/>
            <w:vAlign w:val="center"/>
          </w:tcPr>
          <w:p w14:paraId="2CF2411F" w14:textId="77777777" w:rsidR="00994ADA" w:rsidRPr="00507267" w:rsidRDefault="00994ADA" w:rsidP="000F0E6C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Obsah tematických celkov</w:t>
            </w:r>
          </w:p>
        </w:tc>
        <w:tc>
          <w:tcPr>
            <w:tcW w:w="4116" w:type="dxa"/>
            <w:gridSpan w:val="2"/>
            <w:vAlign w:val="center"/>
          </w:tcPr>
          <w:p w14:paraId="64B90A91" w14:textId="77777777" w:rsidR="00994ADA" w:rsidRPr="00507267" w:rsidRDefault="00994ADA" w:rsidP="000F0E6C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Ciele celkov vzdelávania</w:t>
            </w:r>
          </w:p>
        </w:tc>
        <w:tc>
          <w:tcPr>
            <w:tcW w:w="1134" w:type="dxa"/>
            <w:vAlign w:val="center"/>
          </w:tcPr>
          <w:p w14:paraId="29D74162" w14:textId="77777777" w:rsidR="00994ADA" w:rsidRPr="00507267" w:rsidRDefault="00994ADA" w:rsidP="001204E5">
            <w:pPr>
              <w:ind w:left="-109"/>
              <w:jc w:val="center"/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 xml:space="preserve">Rozsah </w:t>
            </w:r>
            <w:r w:rsidR="001204E5" w:rsidRPr="00507267">
              <w:rPr>
                <w:b/>
                <w:i/>
                <w:sz w:val="16"/>
              </w:rPr>
              <w:t>PV</w:t>
            </w:r>
            <w:r w:rsidRPr="00507267">
              <w:rPr>
                <w:b/>
                <w:i/>
                <w:sz w:val="16"/>
              </w:rPr>
              <w:t>/</w:t>
            </w:r>
            <w:r w:rsidR="001204E5" w:rsidRPr="00507267">
              <w:rPr>
                <w:b/>
                <w:i/>
                <w:sz w:val="16"/>
              </w:rPr>
              <w:t>DV</w:t>
            </w:r>
          </w:p>
        </w:tc>
      </w:tr>
      <w:tr w:rsidR="00393843" w14:paraId="032AC7DD" w14:textId="77777777" w:rsidTr="00507267">
        <w:tc>
          <w:tcPr>
            <w:tcW w:w="2502" w:type="dxa"/>
            <w:vAlign w:val="center"/>
          </w:tcPr>
          <w:p w14:paraId="496BC8A9" w14:textId="77777777" w:rsidR="00994ADA" w:rsidRPr="00507267" w:rsidRDefault="00994ADA" w:rsidP="00994ADA">
            <w:pPr>
              <w:pStyle w:val="Odsekzoznamu"/>
              <w:numPr>
                <w:ilvl w:val="0"/>
                <w:numId w:val="5"/>
              </w:numPr>
              <w:ind w:left="314" w:hanging="284"/>
              <w:rPr>
                <w:b/>
                <w:sz w:val="16"/>
              </w:rPr>
            </w:pPr>
            <w:r w:rsidRPr="00507267">
              <w:rPr>
                <w:b/>
                <w:sz w:val="16"/>
              </w:rPr>
              <w:t>Úvod do psychológie písma</w:t>
            </w:r>
          </w:p>
        </w:tc>
        <w:tc>
          <w:tcPr>
            <w:tcW w:w="2880" w:type="dxa"/>
            <w:vAlign w:val="center"/>
          </w:tcPr>
          <w:p w14:paraId="46FDD994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Dejiny písma a grafológie </w:t>
            </w:r>
          </w:p>
          <w:p w14:paraId="1390E8F9" w14:textId="77777777" w:rsidR="00C5046A" w:rsidRPr="00507267" w:rsidRDefault="00994AD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C</w:t>
            </w:r>
            <w:r w:rsidR="00393843" w:rsidRPr="00507267">
              <w:rPr>
                <w:i/>
                <w:sz w:val="16"/>
                <w:szCs w:val="18"/>
              </w:rPr>
              <w:t xml:space="preserve">harakteristika vedných disciplín </w:t>
            </w:r>
            <w:r w:rsidR="00C6188E" w:rsidRPr="00507267">
              <w:rPr>
                <w:i/>
                <w:sz w:val="16"/>
                <w:szCs w:val="18"/>
              </w:rPr>
              <w:t>zaoberajúcich sa písmom</w:t>
            </w:r>
            <w:r w:rsidR="00C40277" w:rsidRPr="00507267">
              <w:rPr>
                <w:i/>
                <w:sz w:val="16"/>
                <w:szCs w:val="18"/>
              </w:rPr>
              <w:t xml:space="preserve"> </w:t>
            </w:r>
          </w:p>
          <w:p w14:paraId="394642A4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  <w:p w14:paraId="57777188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Využitie psychológie písma</w:t>
            </w:r>
          </w:p>
          <w:p w14:paraId="1C4B5416" w14:textId="77777777" w:rsidR="001204E5" w:rsidRPr="00507267" w:rsidRDefault="001204E5" w:rsidP="001204E5">
            <w:pPr>
              <w:rPr>
                <w:i/>
                <w:sz w:val="16"/>
                <w:szCs w:val="18"/>
              </w:rPr>
            </w:pPr>
          </w:p>
          <w:p w14:paraId="10E59621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  <w:p w14:paraId="52BD2410" w14:textId="77777777" w:rsidR="00C40277" w:rsidRPr="00507267" w:rsidRDefault="00C40277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F</w:t>
            </w:r>
            <w:r w:rsidR="00C5046A" w:rsidRPr="00507267">
              <w:rPr>
                <w:i/>
                <w:sz w:val="16"/>
                <w:szCs w:val="18"/>
              </w:rPr>
              <w:t>yziologia a psychológia písania</w:t>
            </w:r>
          </w:p>
          <w:p w14:paraId="3D1D5CDE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</w:p>
          <w:p w14:paraId="2A808F6F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  <w:p w14:paraId="210B668C" w14:textId="77777777" w:rsidR="00C40277" w:rsidRPr="00507267" w:rsidRDefault="00C40277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Otázky validity a reliability rukopisu</w:t>
            </w:r>
          </w:p>
          <w:p w14:paraId="4D69DECD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7195456C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Vysvetliť </w:t>
            </w:r>
            <w:r w:rsidR="00D82A65" w:rsidRPr="00507267">
              <w:rPr>
                <w:i/>
                <w:sz w:val="16"/>
                <w:szCs w:val="18"/>
              </w:rPr>
              <w:t>vzťahy</w:t>
            </w:r>
            <w:r w:rsidR="001204E5" w:rsidRPr="00507267">
              <w:rPr>
                <w:i/>
                <w:sz w:val="16"/>
                <w:szCs w:val="18"/>
              </w:rPr>
              <w:t xml:space="preserve"> medzi základnými po</w:t>
            </w:r>
            <w:r w:rsidRPr="00507267">
              <w:rPr>
                <w:i/>
                <w:sz w:val="16"/>
                <w:szCs w:val="18"/>
              </w:rPr>
              <w:t xml:space="preserve">jmami </w:t>
            </w:r>
            <w:r w:rsidR="00D82A65" w:rsidRPr="00507267">
              <w:rPr>
                <w:i/>
                <w:sz w:val="16"/>
                <w:szCs w:val="18"/>
              </w:rPr>
              <w:t>v oblasti grafológie</w:t>
            </w:r>
          </w:p>
          <w:p w14:paraId="0695301B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</w:p>
          <w:p w14:paraId="246336A1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  <w:p w14:paraId="0D338885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Rozvíjať význam psychol</w:t>
            </w:r>
            <w:r w:rsidR="00D82A65" w:rsidRPr="00507267">
              <w:rPr>
                <w:i/>
                <w:sz w:val="16"/>
                <w:szCs w:val="18"/>
              </w:rPr>
              <w:t>ó</w:t>
            </w:r>
            <w:r w:rsidRPr="00507267">
              <w:rPr>
                <w:i/>
                <w:sz w:val="16"/>
                <w:szCs w:val="18"/>
              </w:rPr>
              <w:t>gie písma vo vzdelávaní a poradenstve</w:t>
            </w:r>
          </w:p>
          <w:p w14:paraId="0D091B7B" w14:textId="77777777" w:rsidR="00C6188E" w:rsidRPr="00507267" w:rsidRDefault="00C6188E" w:rsidP="001204E5">
            <w:pPr>
              <w:rPr>
                <w:i/>
                <w:sz w:val="16"/>
                <w:szCs w:val="18"/>
              </w:rPr>
            </w:pPr>
          </w:p>
          <w:p w14:paraId="316FE3E6" w14:textId="77777777" w:rsidR="00393843" w:rsidRPr="00507267" w:rsidRDefault="00393843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Poznať endogénne a exogénne vplyvy na rukopis</w:t>
            </w:r>
          </w:p>
          <w:p w14:paraId="2C86BA75" w14:textId="77777777" w:rsidR="00393843" w:rsidRPr="00507267" w:rsidRDefault="00393843" w:rsidP="001204E5">
            <w:pPr>
              <w:rPr>
                <w:i/>
                <w:sz w:val="16"/>
                <w:szCs w:val="18"/>
              </w:rPr>
            </w:pPr>
          </w:p>
          <w:p w14:paraId="47ABF46B" w14:textId="77777777" w:rsidR="000F0E6C" w:rsidRPr="00507267" w:rsidRDefault="00393843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Brať do úvahy limity </w:t>
            </w:r>
            <w:r w:rsidR="005A5F82" w:rsidRPr="00507267">
              <w:rPr>
                <w:i/>
                <w:sz w:val="16"/>
                <w:szCs w:val="18"/>
              </w:rPr>
              <w:t>a</w:t>
            </w:r>
            <w:r w:rsidRPr="00507267">
              <w:rPr>
                <w:i/>
                <w:sz w:val="16"/>
                <w:szCs w:val="18"/>
              </w:rPr>
              <w:t xml:space="preserve"> možnosti </w:t>
            </w:r>
            <w:r w:rsidR="005A5F82" w:rsidRPr="00507267">
              <w:rPr>
                <w:i/>
                <w:sz w:val="16"/>
                <w:szCs w:val="18"/>
              </w:rPr>
              <w:t>psychológie písma ako diagnostickej metódy</w:t>
            </w:r>
            <w:r w:rsidR="001204E5" w:rsidRPr="00507267">
              <w:rPr>
                <w:i/>
                <w:sz w:val="16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ACC8583" w14:textId="77777777" w:rsidR="00994ADA" w:rsidRPr="00507267" w:rsidRDefault="005A5F82" w:rsidP="005A5F82">
            <w:pPr>
              <w:jc w:val="center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4</w:t>
            </w:r>
          </w:p>
        </w:tc>
      </w:tr>
    </w:tbl>
    <w:p w14:paraId="1B421186" w14:textId="77777777" w:rsidR="001C0433" w:rsidRDefault="001C0433" w:rsidP="00393843">
      <w:pPr>
        <w:pStyle w:val="Odsekzoznamu"/>
        <w:numPr>
          <w:ilvl w:val="0"/>
          <w:numId w:val="5"/>
        </w:numPr>
        <w:ind w:left="314" w:hanging="284"/>
        <w:rPr>
          <w:b/>
          <w:sz w:val="16"/>
        </w:rPr>
        <w:sectPr w:rsidR="001C0433" w:rsidSect="001C0433">
          <w:headerReference w:type="default" r:id="rId7"/>
          <w:pgSz w:w="11906" w:h="16838"/>
          <w:pgMar w:top="567" w:right="1417" w:bottom="709" w:left="1417" w:header="709" w:footer="708" w:gutter="0"/>
          <w:cols w:space="708"/>
          <w:docGrid w:linePitch="360"/>
        </w:sectPr>
      </w:pPr>
    </w:p>
    <w:tbl>
      <w:tblPr>
        <w:tblStyle w:val="Mriekatabuky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2880"/>
        <w:gridCol w:w="4116"/>
        <w:gridCol w:w="1134"/>
      </w:tblGrid>
      <w:tr w:rsidR="00CD6258" w14:paraId="00A373A5" w14:textId="77777777" w:rsidTr="00507267">
        <w:tc>
          <w:tcPr>
            <w:tcW w:w="2502" w:type="dxa"/>
            <w:vAlign w:val="center"/>
          </w:tcPr>
          <w:p w14:paraId="50A709EA" w14:textId="77777777" w:rsidR="00994ADA" w:rsidRPr="00507267" w:rsidRDefault="00C40277" w:rsidP="00393843">
            <w:pPr>
              <w:pStyle w:val="Odsekzoznamu"/>
              <w:numPr>
                <w:ilvl w:val="0"/>
                <w:numId w:val="5"/>
              </w:numPr>
              <w:ind w:left="314" w:hanging="284"/>
              <w:rPr>
                <w:b/>
                <w:sz w:val="16"/>
              </w:rPr>
            </w:pPr>
            <w:r w:rsidRPr="00507267">
              <w:rPr>
                <w:b/>
                <w:sz w:val="16"/>
              </w:rPr>
              <w:lastRenderedPageBreak/>
              <w:t xml:space="preserve">Výklad pojmov, znakov a vlastností </w:t>
            </w:r>
            <w:r w:rsidR="00821E46" w:rsidRPr="00507267">
              <w:rPr>
                <w:b/>
                <w:sz w:val="16"/>
              </w:rPr>
              <w:t>rukopisu</w:t>
            </w:r>
          </w:p>
        </w:tc>
        <w:tc>
          <w:tcPr>
            <w:tcW w:w="2880" w:type="dxa"/>
          </w:tcPr>
          <w:p w14:paraId="33342462" w14:textId="77777777" w:rsidR="00C40277" w:rsidRPr="00507267" w:rsidRDefault="00C40277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Rukopisné znaky písma</w:t>
            </w:r>
          </w:p>
          <w:p w14:paraId="72649D4A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</w:p>
          <w:p w14:paraId="18F309FC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</w:p>
          <w:p w14:paraId="3ED2C3D1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</w:p>
          <w:p w14:paraId="36AEF667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</w:p>
          <w:p w14:paraId="712FA036" w14:textId="77777777" w:rsidR="00C40277" w:rsidRPr="00507267" w:rsidRDefault="005A5F82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M</w:t>
            </w:r>
            <w:r w:rsidR="00C40277" w:rsidRPr="00507267">
              <w:rPr>
                <w:i/>
                <w:sz w:val="16"/>
                <w:szCs w:val="18"/>
              </w:rPr>
              <w:t xml:space="preserve">orfologické a dynamické vlastnosti </w:t>
            </w:r>
            <w:r w:rsidR="00CD6258" w:rsidRPr="00507267">
              <w:rPr>
                <w:i/>
                <w:sz w:val="16"/>
                <w:szCs w:val="18"/>
              </w:rPr>
              <w:t>a teoretické predp</w:t>
            </w:r>
            <w:r w:rsidR="00507267">
              <w:rPr>
                <w:i/>
                <w:sz w:val="16"/>
                <w:szCs w:val="18"/>
              </w:rPr>
              <w:t>oklady individualizácie rukopisu</w:t>
            </w:r>
          </w:p>
        </w:tc>
        <w:tc>
          <w:tcPr>
            <w:tcW w:w="4116" w:type="dxa"/>
          </w:tcPr>
          <w:p w14:paraId="4B222CCE" w14:textId="77777777" w:rsidR="005A5F82" w:rsidRPr="00507267" w:rsidRDefault="005A5F82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Rozpoznať, identifikovať a interpretovať Základné znaky rukopisu (výškovej, šírkovej a plošnej dimenzie; znaky členenia písma, jeho plochy a stopy, písmový o</w:t>
            </w:r>
            <w:r w:rsidR="00C5046A" w:rsidRPr="00507267">
              <w:rPr>
                <w:i/>
                <w:sz w:val="16"/>
                <w:szCs w:val="18"/>
              </w:rPr>
              <w:t>braz, väzby, rýchlosť a rytmus).</w:t>
            </w:r>
          </w:p>
          <w:p w14:paraId="791DB7F8" w14:textId="77777777" w:rsidR="00C5046A" w:rsidRPr="00507267" w:rsidRDefault="00C5046A" w:rsidP="001204E5">
            <w:pPr>
              <w:rPr>
                <w:i/>
                <w:sz w:val="16"/>
                <w:szCs w:val="18"/>
              </w:rPr>
            </w:pPr>
          </w:p>
          <w:p w14:paraId="04279CD5" w14:textId="77777777" w:rsidR="00C5046A" w:rsidRPr="00507267" w:rsidRDefault="005A5F82" w:rsidP="00C5046A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Kategorizovať </w:t>
            </w:r>
            <w:r w:rsidR="00CD6258" w:rsidRPr="00507267">
              <w:rPr>
                <w:i/>
                <w:sz w:val="16"/>
                <w:szCs w:val="18"/>
              </w:rPr>
              <w:t xml:space="preserve">iné determinanty a zvláštnosti rukopisu a jeho individualizáciu ako základ fyziologicko </w:t>
            </w:r>
            <w:r w:rsidR="00C5046A" w:rsidRPr="00507267">
              <w:rPr>
                <w:i/>
                <w:sz w:val="16"/>
                <w:szCs w:val="18"/>
              </w:rPr>
              <w:t xml:space="preserve">- </w:t>
            </w:r>
            <w:r w:rsidR="00CD6258" w:rsidRPr="00507267">
              <w:rPr>
                <w:i/>
                <w:sz w:val="16"/>
                <w:szCs w:val="18"/>
              </w:rPr>
              <w:t>psychologickej diagnostiky.</w:t>
            </w:r>
          </w:p>
        </w:tc>
        <w:tc>
          <w:tcPr>
            <w:tcW w:w="1134" w:type="dxa"/>
            <w:vAlign w:val="center"/>
          </w:tcPr>
          <w:p w14:paraId="7EB8550B" w14:textId="77777777" w:rsidR="00994ADA" w:rsidRPr="00507267" w:rsidRDefault="005576A2" w:rsidP="001204E5">
            <w:pPr>
              <w:jc w:val="center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5</w:t>
            </w:r>
            <w:r w:rsidR="001204E5" w:rsidRPr="00507267">
              <w:rPr>
                <w:i/>
                <w:sz w:val="16"/>
              </w:rPr>
              <w:t>/5</w:t>
            </w:r>
          </w:p>
        </w:tc>
      </w:tr>
      <w:tr w:rsidR="00CD6258" w14:paraId="70340628" w14:textId="77777777" w:rsidTr="00507267">
        <w:tc>
          <w:tcPr>
            <w:tcW w:w="2502" w:type="dxa"/>
            <w:vAlign w:val="center"/>
          </w:tcPr>
          <w:p w14:paraId="1998431B" w14:textId="77777777" w:rsidR="00994ADA" w:rsidRPr="00507267" w:rsidRDefault="00821E46" w:rsidP="00821E46">
            <w:pPr>
              <w:pStyle w:val="Odsekzoznamu"/>
              <w:numPr>
                <w:ilvl w:val="0"/>
                <w:numId w:val="5"/>
              </w:numPr>
              <w:ind w:left="314" w:hanging="284"/>
              <w:rPr>
                <w:b/>
                <w:sz w:val="16"/>
              </w:rPr>
            </w:pPr>
            <w:r w:rsidRPr="00507267">
              <w:rPr>
                <w:b/>
                <w:sz w:val="16"/>
              </w:rPr>
              <w:t>Základy fyziologicko-psychologickej diagnostiky, analýzy a interpretácie rukopisu</w:t>
            </w:r>
          </w:p>
        </w:tc>
        <w:tc>
          <w:tcPr>
            <w:tcW w:w="2880" w:type="dxa"/>
          </w:tcPr>
          <w:p w14:paraId="01532533" w14:textId="77777777" w:rsidR="00CD6258" w:rsidRPr="00507267" w:rsidRDefault="00821E4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Fyziologicko-psychologická diagnostika rukopisu (vlastnosti, tendencie, vôľové kvality, sebakontrola a emočná stabilita)</w:t>
            </w:r>
          </w:p>
          <w:p w14:paraId="6DC6D1F4" w14:textId="77777777" w:rsidR="00117694" w:rsidRPr="00507267" w:rsidRDefault="00117694" w:rsidP="001204E5">
            <w:pPr>
              <w:rPr>
                <w:i/>
                <w:sz w:val="16"/>
                <w:szCs w:val="18"/>
              </w:rPr>
            </w:pPr>
          </w:p>
          <w:p w14:paraId="7F717D94" w14:textId="77777777" w:rsidR="00821E46" w:rsidRPr="00507267" w:rsidRDefault="00821E4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Analýza a interpretácia rukopisu</w:t>
            </w:r>
          </w:p>
          <w:p w14:paraId="3FEB952C" w14:textId="77777777" w:rsidR="00507267" w:rsidRPr="00507267" w:rsidRDefault="00507267" w:rsidP="001204E5">
            <w:pPr>
              <w:rPr>
                <w:i/>
                <w:sz w:val="16"/>
                <w:szCs w:val="18"/>
              </w:rPr>
            </w:pPr>
          </w:p>
          <w:p w14:paraId="4BC67CF2" w14:textId="77777777" w:rsidR="00821E46" w:rsidRPr="00507267" w:rsidRDefault="001204E5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I</w:t>
            </w:r>
            <w:r w:rsidR="00821E46" w:rsidRPr="00507267">
              <w:rPr>
                <w:i/>
                <w:sz w:val="16"/>
                <w:szCs w:val="18"/>
              </w:rPr>
              <w:t>nterpretačné možnosti a systémy rukopisu (neuro</w:t>
            </w:r>
            <w:r w:rsidR="00CD6258" w:rsidRPr="00507267">
              <w:rPr>
                <w:i/>
                <w:sz w:val="16"/>
                <w:szCs w:val="18"/>
              </w:rPr>
              <w:t>-</w:t>
            </w:r>
            <w:r w:rsidR="00821E46" w:rsidRPr="00507267">
              <w:rPr>
                <w:i/>
                <w:sz w:val="16"/>
                <w:szCs w:val="18"/>
              </w:rPr>
              <w:t xml:space="preserve">fyziológia, </w:t>
            </w:r>
            <w:r w:rsidR="007462DB" w:rsidRPr="00507267">
              <w:rPr>
                <w:i/>
                <w:sz w:val="16"/>
                <w:szCs w:val="18"/>
              </w:rPr>
              <w:t xml:space="preserve">diagnostická </w:t>
            </w:r>
            <w:r w:rsidR="00821E46" w:rsidRPr="00507267">
              <w:rPr>
                <w:i/>
                <w:sz w:val="16"/>
                <w:szCs w:val="18"/>
              </w:rPr>
              <w:t>typológia)</w:t>
            </w:r>
          </w:p>
        </w:tc>
        <w:tc>
          <w:tcPr>
            <w:tcW w:w="4116" w:type="dxa"/>
          </w:tcPr>
          <w:p w14:paraId="18B42017" w14:textId="77777777" w:rsidR="00994ADA" w:rsidRDefault="00CD6258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Rozlišovať podstatné vlastnosti, tendencie a rysy rukopisu</w:t>
            </w:r>
            <w:r w:rsidR="005576A2" w:rsidRPr="00507267">
              <w:rPr>
                <w:i/>
                <w:sz w:val="16"/>
                <w:szCs w:val="18"/>
              </w:rPr>
              <w:t xml:space="preserve"> ako podporné znaky osobnosti pisateľa</w:t>
            </w:r>
            <w:r w:rsidRPr="00507267">
              <w:rPr>
                <w:i/>
                <w:sz w:val="16"/>
                <w:szCs w:val="18"/>
              </w:rPr>
              <w:t>.</w:t>
            </w:r>
          </w:p>
          <w:p w14:paraId="513FD378" w14:textId="77777777" w:rsidR="00507267" w:rsidRPr="00507267" w:rsidRDefault="00507267" w:rsidP="001204E5">
            <w:pPr>
              <w:rPr>
                <w:i/>
                <w:sz w:val="16"/>
                <w:szCs w:val="18"/>
              </w:rPr>
            </w:pPr>
          </w:p>
          <w:p w14:paraId="18A07684" w14:textId="77777777" w:rsidR="00CD6258" w:rsidRPr="00507267" w:rsidRDefault="00CD6258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Posúdiť vôľové kvality pisateľa, úroveň jeho sebakontroly a dynamiky emócií.</w:t>
            </w:r>
          </w:p>
          <w:p w14:paraId="5EEF6A36" w14:textId="77777777" w:rsidR="00CD6258" w:rsidRPr="00507267" w:rsidRDefault="00CD6258" w:rsidP="001204E5">
            <w:pPr>
              <w:rPr>
                <w:i/>
                <w:sz w:val="16"/>
                <w:szCs w:val="18"/>
              </w:rPr>
            </w:pPr>
          </w:p>
          <w:p w14:paraId="21CA85AA" w14:textId="77777777" w:rsidR="005576A2" w:rsidRPr="00507267" w:rsidRDefault="00CD6258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Poznať interpretačné systémy (metodológia) vedeckej grafológie, psychologickej a pedagogickej diagnostiky a aplikovať ich </w:t>
            </w:r>
            <w:r w:rsidR="005576A2" w:rsidRPr="00507267">
              <w:rPr>
                <w:i/>
                <w:sz w:val="16"/>
                <w:szCs w:val="18"/>
              </w:rPr>
              <w:t>do</w:t>
            </w:r>
            <w:r w:rsidR="007462DB" w:rsidRPr="00507267">
              <w:rPr>
                <w:i/>
                <w:sz w:val="16"/>
                <w:szCs w:val="18"/>
              </w:rPr>
              <w:t xml:space="preserve"> rozbor</w:t>
            </w:r>
            <w:r w:rsidR="005576A2" w:rsidRPr="00507267">
              <w:rPr>
                <w:i/>
                <w:sz w:val="16"/>
                <w:szCs w:val="18"/>
              </w:rPr>
              <w:t>u</w:t>
            </w:r>
            <w:r w:rsidR="007462DB" w:rsidRPr="00507267">
              <w:rPr>
                <w:i/>
                <w:sz w:val="16"/>
                <w:szCs w:val="18"/>
              </w:rPr>
              <w:t xml:space="preserve"> cvičného rukopisu</w:t>
            </w:r>
            <w:r w:rsidR="005576A2" w:rsidRPr="00507267">
              <w:rPr>
                <w:i/>
                <w:sz w:val="16"/>
                <w:szCs w:val="18"/>
              </w:rPr>
              <w:t>.</w:t>
            </w:r>
          </w:p>
          <w:p w14:paraId="7176A1BF" w14:textId="77777777" w:rsidR="005576A2" w:rsidRPr="00507267" w:rsidRDefault="005576A2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Vytvoriť charakteristiku osobnosti žiaka.</w:t>
            </w:r>
          </w:p>
        </w:tc>
        <w:tc>
          <w:tcPr>
            <w:tcW w:w="1134" w:type="dxa"/>
            <w:vAlign w:val="center"/>
          </w:tcPr>
          <w:p w14:paraId="6F28182A" w14:textId="77777777" w:rsidR="00994ADA" w:rsidRPr="00507267" w:rsidRDefault="005576A2" w:rsidP="001204E5">
            <w:pPr>
              <w:jc w:val="center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8</w:t>
            </w:r>
            <w:r w:rsidR="001204E5" w:rsidRPr="00507267">
              <w:rPr>
                <w:i/>
                <w:sz w:val="16"/>
              </w:rPr>
              <w:t>/8</w:t>
            </w:r>
          </w:p>
        </w:tc>
      </w:tr>
      <w:tr w:rsidR="00CD6258" w14:paraId="357A2CAA" w14:textId="77777777" w:rsidTr="00507267">
        <w:tc>
          <w:tcPr>
            <w:tcW w:w="2502" w:type="dxa"/>
            <w:vAlign w:val="center"/>
          </w:tcPr>
          <w:p w14:paraId="16DD12F6" w14:textId="77777777" w:rsidR="00994ADA" w:rsidRPr="00507267" w:rsidRDefault="00821E46" w:rsidP="00821E46">
            <w:pPr>
              <w:pStyle w:val="Odsekzoznamu"/>
              <w:numPr>
                <w:ilvl w:val="0"/>
                <w:numId w:val="5"/>
              </w:numPr>
              <w:ind w:left="314" w:hanging="284"/>
              <w:rPr>
                <w:b/>
                <w:sz w:val="16"/>
              </w:rPr>
            </w:pPr>
            <w:r w:rsidRPr="00507267">
              <w:rPr>
                <w:b/>
                <w:sz w:val="16"/>
              </w:rPr>
              <w:t>Neuro</w:t>
            </w:r>
            <w:r w:rsidR="000A0C16" w:rsidRPr="00507267">
              <w:rPr>
                <w:b/>
                <w:sz w:val="16"/>
              </w:rPr>
              <w:t>-</w:t>
            </w:r>
            <w:r w:rsidRPr="00507267">
              <w:rPr>
                <w:b/>
                <w:sz w:val="16"/>
              </w:rPr>
              <w:t>psychologické aspekty analýzy rukopisu</w:t>
            </w:r>
          </w:p>
        </w:tc>
        <w:tc>
          <w:tcPr>
            <w:tcW w:w="2880" w:type="dxa"/>
          </w:tcPr>
          <w:p w14:paraId="3A2D2688" w14:textId="77777777" w:rsidR="00994ADA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Základné neuro-psychologické poznatky a vzorce motorického správania</w:t>
            </w:r>
          </w:p>
          <w:p w14:paraId="712C0DF7" w14:textId="77777777" w:rsidR="00507267" w:rsidRPr="00507267" w:rsidRDefault="00507267" w:rsidP="001204E5">
            <w:pPr>
              <w:rPr>
                <w:i/>
                <w:sz w:val="16"/>
                <w:szCs w:val="18"/>
              </w:rPr>
            </w:pPr>
          </w:p>
          <w:p w14:paraId="42209F69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Lokalizované lézie CNS a rukopis</w:t>
            </w:r>
          </w:p>
          <w:p w14:paraId="78906186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</w:p>
          <w:p w14:paraId="55FA3E79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Dopad špecifickej súčinnosti hemisfér na oblasť hybnosti a</w:t>
            </w:r>
            <w:r w:rsidR="00C5046A" w:rsidRPr="00507267">
              <w:rPr>
                <w:i/>
                <w:sz w:val="16"/>
                <w:szCs w:val="18"/>
              </w:rPr>
              <w:t> </w:t>
            </w:r>
            <w:r w:rsidRPr="00507267">
              <w:rPr>
                <w:i/>
                <w:sz w:val="16"/>
                <w:szCs w:val="18"/>
              </w:rPr>
              <w:t>rukopis</w:t>
            </w:r>
            <w:r w:rsidR="00C5046A" w:rsidRPr="00507267">
              <w:rPr>
                <w:i/>
                <w:sz w:val="16"/>
                <w:szCs w:val="18"/>
              </w:rPr>
              <w:t xml:space="preserve"> žiaka</w:t>
            </w:r>
          </w:p>
          <w:p w14:paraId="7C3B9E44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</w:p>
          <w:p w14:paraId="16338FA4" w14:textId="77777777" w:rsidR="000A0C16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Syndromatická diagnostika duševných porúch a emócii a</w:t>
            </w:r>
            <w:r w:rsidR="00C5046A" w:rsidRPr="00507267">
              <w:rPr>
                <w:i/>
                <w:sz w:val="16"/>
                <w:szCs w:val="18"/>
              </w:rPr>
              <w:t> </w:t>
            </w:r>
            <w:r w:rsidRPr="00507267">
              <w:rPr>
                <w:i/>
                <w:sz w:val="16"/>
                <w:szCs w:val="18"/>
              </w:rPr>
              <w:t>rukopis</w:t>
            </w:r>
            <w:r w:rsidR="00C5046A" w:rsidRPr="00507267">
              <w:rPr>
                <w:i/>
                <w:sz w:val="16"/>
                <w:szCs w:val="18"/>
              </w:rPr>
              <w:t xml:space="preserve"> žiaka</w:t>
            </w:r>
          </w:p>
          <w:p w14:paraId="531A40A6" w14:textId="77777777" w:rsidR="00507267" w:rsidRPr="00507267" w:rsidRDefault="00507267" w:rsidP="001204E5">
            <w:pPr>
              <w:rPr>
                <w:i/>
                <w:sz w:val="16"/>
                <w:szCs w:val="18"/>
              </w:rPr>
            </w:pPr>
          </w:p>
          <w:p w14:paraId="312EF161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Vývinové poruchy písania a rukopis</w:t>
            </w:r>
          </w:p>
        </w:tc>
        <w:tc>
          <w:tcPr>
            <w:tcW w:w="4116" w:type="dxa"/>
          </w:tcPr>
          <w:p w14:paraId="70EEDE3E" w14:textId="77777777" w:rsidR="00994ADA" w:rsidRPr="00507267" w:rsidRDefault="008368C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Prehĺbiť vedomosti z oblasti neuro-psychológie.</w:t>
            </w:r>
          </w:p>
          <w:p w14:paraId="16D0DFB8" w14:textId="77777777" w:rsidR="000F0E6C" w:rsidRPr="00507267" w:rsidRDefault="000F0E6C" w:rsidP="001204E5">
            <w:pPr>
              <w:rPr>
                <w:i/>
                <w:sz w:val="16"/>
                <w:szCs w:val="18"/>
              </w:rPr>
            </w:pPr>
          </w:p>
          <w:p w14:paraId="66235E99" w14:textId="77777777" w:rsidR="008368CA" w:rsidRPr="00507267" w:rsidRDefault="008368C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Rozpoznať prejavy porúch CNS v rukopise žiaka.</w:t>
            </w:r>
          </w:p>
          <w:p w14:paraId="75F0FBBB" w14:textId="77777777" w:rsidR="008368CA" w:rsidRPr="00507267" w:rsidRDefault="008368C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Odhaľovať zmeny vo vývoji písma žiaka s ohľadom na správnu súčinnosť hemisfér.</w:t>
            </w:r>
          </w:p>
          <w:p w14:paraId="38F62135" w14:textId="77777777" w:rsidR="008368CA" w:rsidRPr="00507267" w:rsidRDefault="008368CA" w:rsidP="001204E5">
            <w:pPr>
              <w:rPr>
                <w:i/>
                <w:sz w:val="16"/>
                <w:szCs w:val="18"/>
              </w:rPr>
            </w:pPr>
          </w:p>
          <w:p w14:paraId="5564B3DC" w14:textId="77777777" w:rsidR="008368CA" w:rsidRPr="00507267" w:rsidRDefault="008368C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Odlišovať prejav emócií v rukopise žiaka od iných duševných porúch.</w:t>
            </w:r>
          </w:p>
          <w:p w14:paraId="1354F550" w14:textId="77777777" w:rsidR="000F0E6C" w:rsidRPr="00507267" w:rsidRDefault="000F0E6C" w:rsidP="001204E5">
            <w:pPr>
              <w:rPr>
                <w:i/>
                <w:sz w:val="16"/>
                <w:szCs w:val="18"/>
              </w:rPr>
            </w:pPr>
          </w:p>
          <w:p w14:paraId="3D53B13D" w14:textId="77777777" w:rsidR="008368CA" w:rsidRPr="00507267" w:rsidRDefault="008368CA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Sledovať vývoj rukopisu žiaka a diagnostikovať možné odchýlky od normy.</w:t>
            </w:r>
          </w:p>
        </w:tc>
        <w:tc>
          <w:tcPr>
            <w:tcW w:w="1134" w:type="dxa"/>
            <w:vAlign w:val="center"/>
          </w:tcPr>
          <w:p w14:paraId="4EC34D52" w14:textId="77777777" w:rsidR="00994ADA" w:rsidRPr="00507267" w:rsidRDefault="005576A2" w:rsidP="007462DB">
            <w:pPr>
              <w:jc w:val="center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6</w:t>
            </w:r>
          </w:p>
        </w:tc>
      </w:tr>
      <w:tr w:rsidR="000A0C16" w14:paraId="47DC1461" w14:textId="77777777" w:rsidTr="00507267">
        <w:tc>
          <w:tcPr>
            <w:tcW w:w="2502" w:type="dxa"/>
            <w:vAlign w:val="center"/>
          </w:tcPr>
          <w:p w14:paraId="2B10427C" w14:textId="77777777" w:rsidR="000A0C16" w:rsidRPr="00507267" w:rsidRDefault="000A0C16" w:rsidP="00C5046A">
            <w:pPr>
              <w:pStyle w:val="Odsekzoznamu"/>
              <w:numPr>
                <w:ilvl w:val="0"/>
                <w:numId w:val="5"/>
              </w:numPr>
              <w:ind w:left="311" w:hanging="284"/>
              <w:rPr>
                <w:b/>
                <w:sz w:val="16"/>
              </w:rPr>
            </w:pPr>
            <w:r w:rsidRPr="00507267">
              <w:rPr>
                <w:b/>
                <w:sz w:val="16"/>
              </w:rPr>
              <w:t xml:space="preserve">Psychologická interpretácia rukopisu </w:t>
            </w:r>
            <w:r w:rsidRPr="00507267">
              <w:rPr>
                <w:i/>
                <w:sz w:val="16"/>
              </w:rPr>
              <w:t>(</w:t>
            </w:r>
            <w:r w:rsidR="00C5046A" w:rsidRPr="00507267">
              <w:rPr>
                <w:i/>
                <w:sz w:val="16"/>
              </w:rPr>
              <w:t>r</w:t>
            </w:r>
            <w:r w:rsidRPr="00507267">
              <w:rPr>
                <w:i/>
                <w:sz w:val="16"/>
              </w:rPr>
              <w:t>ozbor cvičných rukopisov)</w:t>
            </w:r>
          </w:p>
        </w:tc>
        <w:tc>
          <w:tcPr>
            <w:tcW w:w="2880" w:type="dxa"/>
          </w:tcPr>
          <w:p w14:paraId="29D368E3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Identifikácia a popis znakov v cvičnom rukopise</w:t>
            </w:r>
          </w:p>
          <w:p w14:paraId="2E6B9E23" w14:textId="77777777" w:rsidR="000A0C16" w:rsidRPr="00507267" w:rsidRDefault="000A0C16" w:rsidP="001204E5">
            <w:pPr>
              <w:rPr>
                <w:i/>
                <w:sz w:val="16"/>
                <w:szCs w:val="18"/>
              </w:rPr>
            </w:pPr>
          </w:p>
          <w:p w14:paraId="719E7E1A" w14:textId="77777777" w:rsidR="00D82A65" w:rsidRPr="00507267" w:rsidRDefault="000A0C16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Analýza a interpretácia znakov v cvičnom rukopise</w:t>
            </w:r>
            <w:r w:rsidR="00D82A65" w:rsidRPr="00507267">
              <w:rPr>
                <w:i/>
                <w:sz w:val="16"/>
                <w:szCs w:val="18"/>
              </w:rPr>
              <w:t xml:space="preserve"> </w:t>
            </w:r>
          </w:p>
          <w:p w14:paraId="6858A008" w14:textId="77777777" w:rsidR="00D82A65" w:rsidRPr="00507267" w:rsidRDefault="00D82A65" w:rsidP="001204E5">
            <w:pPr>
              <w:rPr>
                <w:i/>
                <w:sz w:val="16"/>
                <w:szCs w:val="18"/>
              </w:rPr>
            </w:pPr>
          </w:p>
          <w:p w14:paraId="2B004506" w14:textId="77777777" w:rsidR="00393843" w:rsidRPr="00507267" w:rsidRDefault="00393843" w:rsidP="001204E5">
            <w:pPr>
              <w:rPr>
                <w:i/>
                <w:sz w:val="16"/>
                <w:szCs w:val="18"/>
              </w:rPr>
            </w:pPr>
          </w:p>
          <w:p w14:paraId="4464C328" w14:textId="77777777" w:rsidR="000A0C16" w:rsidRPr="00507267" w:rsidRDefault="00D82A65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Grafologický posudok – etapy tvorby posudku</w:t>
            </w:r>
          </w:p>
          <w:p w14:paraId="689FB669" w14:textId="77777777" w:rsidR="00393843" w:rsidRPr="00507267" w:rsidRDefault="00393843" w:rsidP="001204E5">
            <w:pPr>
              <w:rPr>
                <w:i/>
                <w:sz w:val="16"/>
                <w:szCs w:val="18"/>
              </w:rPr>
            </w:pPr>
          </w:p>
          <w:p w14:paraId="5225D507" w14:textId="77777777" w:rsidR="00D82A65" w:rsidRPr="00507267" w:rsidRDefault="00393843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Využitie</w:t>
            </w:r>
            <w:r w:rsidR="00D82A65" w:rsidRPr="00507267">
              <w:rPr>
                <w:i/>
                <w:sz w:val="16"/>
                <w:szCs w:val="18"/>
              </w:rPr>
              <w:t xml:space="preserve"> výsledkov posudku</w:t>
            </w:r>
            <w:r w:rsidR="007462DB" w:rsidRPr="00507267">
              <w:rPr>
                <w:i/>
                <w:sz w:val="16"/>
                <w:szCs w:val="18"/>
              </w:rPr>
              <w:t xml:space="preserve"> (hodnotenie rukopisu)</w:t>
            </w:r>
          </w:p>
        </w:tc>
        <w:tc>
          <w:tcPr>
            <w:tcW w:w="4116" w:type="dxa"/>
          </w:tcPr>
          <w:p w14:paraId="106A4330" w14:textId="77777777" w:rsidR="000A0C16" w:rsidRPr="00507267" w:rsidRDefault="00D82A65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Aplikovať postup</w:t>
            </w:r>
            <w:r w:rsidR="00393843" w:rsidRPr="00507267">
              <w:rPr>
                <w:i/>
                <w:sz w:val="16"/>
                <w:szCs w:val="18"/>
              </w:rPr>
              <w:t xml:space="preserve"> identifikácie a interpretácie znakov rukopisu</w:t>
            </w:r>
            <w:r w:rsidR="001204E5" w:rsidRPr="00507267">
              <w:rPr>
                <w:i/>
                <w:sz w:val="16"/>
                <w:szCs w:val="18"/>
              </w:rPr>
              <w:t>.</w:t>
            </w:r>
          </w:p>
          <w:p w14:paraId="57A05384" w14:textId="77777777" w:rsidR="00393843" w:rsidRPr="00507267" w:rsidRDefault="00393843" w:rsidP="001204E5">
            <w:pPr>
              <w:rPr>
                <w:i/>
                <w:sz w:val="16"/>
                <w:szCs w:val="18"/>
              </w:rPr>
            </w:pPr>
          </w:p>
          <w:p w14:paraId="3CB0C8F1" w14:textId="77777777" w:rsidR="00D82A65" w:rsidRPr="00507267" w:rsidRDefault="00D82A65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 xml:space="preserve">Vymedziť vzájomný vzťah jednotlivých </w:t>
            </w:r>
            <w:r w:rsidR="007462DB" w:rsidRPr="00507267">
              <w:rPr>
                <w:i/>
                <w:sz w:val="16"/>
                <w:szCs w:val="18"/>
              </w:rPr>
              <w:t xml:space="preserve">znakov rukopisu </w:t>
            </w:r>
            <w:r w:rsidRPr="00507267">
              <w:rPr>
                <w:i/>
                <w:sz w:val="16"/>
                <w:szCs w:val="18"/>
              </w:rPr>
              <w:t>a</w:t>
            </w:r>
            <w:r w:rsidR="007462DB" w:rsidRPr="00507267">
              <w:rPr>
                <w:i/>
                <w:sz w:val="16"/>
                <w:szCs w:val="18"/>
              </w:rPr>
              <w:t> </w:t>
            </w:r>
            <w:r w:rsidRPr="00507267">
              <w:rPr>
                <w:i/>
                <w:sz w:val="16"/>
                <w:szCs w:val="18"/>
              </w:rPr>
              <w:t>usporiadať</w:t>
            </w:r>
            <w:r w:rsidR="007462DB" w:rsidRPr="00507267">
              <w:rPr>
                <w:i/>
                <w:sz w:val="16"/>
                <w:szCs w:val="18"/>
              </w:rPr>
              <w:t xml:space="preserve"> ich</w:t>
            </w:r>
            <w:r w:rsidRPr="00507267">
              <w:rPr>
                <w:i/>
                <w:sz w:val="16"/>
                <w:szCs w:val="18"/>
              </w:rPr>
              <w:t xml:space="preserve"> do  </w:t>
            </w:r>
            <w:r w:rsidR="00393843" w:rsidRPr="00507267">
              <w:rPr>
                <w:i/>
                <w:sz w:val="16"/>
                <w:szCs w:val="18"/>
              </w:rPr>
              <w:t>systematického celku (kategorizácia znakov)</w:t>
            </w:r>
            <w:r w:rsidR="001204E5" w:rsidRPr="00507267">
              <w:rPr>
                <w:i/>
                <w:sz w:val="16"/>
                <w:szCs w:val="18"/>
              </w:rPr>
              <w:t>.</w:t>
            </w:r>
          </w:p>
          <w:p w14:paraId="6519A528" w14:textId="77777777" w:rsidR="00D82A65" w:rsidRPr="00507267" w:rsidRDefault="00D82A65" w:rsidP="001204E5">
            <w:pPr>
              <w:rPr>
                <w:i/>
                <w:sz w:val="16"/>
                <w:szCs w:val="18"/>
              </w:rPr>
            </w:pPr>
          </w:p>
          <w:p w14:paraId="23E1E70B" w14:textId="77777777" w:rsidR="00D82A65" w:rsidRPr="00507267" w:rsidRDefault="00D82A65" w:rsidP="001204E5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Vytvoriť ucelený</w:t>
            </w:r>
            <w:r w:rsidR="000F0E6C" w:rsidRPr="00507267">
              <w:rPr>
                <w:i/>
                <w:sz w:val="16"/>
                <w:szCs w:val="18"/>
              </w:rPr>
              <w:t xml:space="preserve"> grafologický</w:t>
            </w:r>
            <w:r w:rsidRPr="00507267">
              <w:rPr>
                <w:i/>
                <w:sz w:val="16"/>
                <w:szCs w:val="18"/>
              </w:rPr>
              <w:t xml:space="preserve"> posudok o osobnostnom charaktere</w:t>
            </w:r>
            <w:r w:rsidR="000F0E6C" w:rsidRPr="00507267">
              <w:rPr>
                <w:i/>
                <w:sz w:val="16"/>
                <w:szCs w:val="18"/>
              </w:rPr>
              <w:t xml:space="preserve"> a inklinovaní</w:t>
            </w:r>
            <w:r w:rsidRPr="00507267">
              <w:rPr>
                <w:i/>
                <w:sz w:val="16"/>
                <w:szCs w:val="18"/>
              </w:rPr>
              <w:t xml:space="preserve"> žiaka</w:t>
            </w:r>
            <w:r w:rsidR="001204E5" w:rsidRPr="00507267">
              <w:rPr>
                <w:i/>
                <w:sz w:val="16"/>
                <w:szCs w:val="18"/>
              </w:rPr>
              <w:t>.</w:t>
            </w:r>
          </w:p>
          <w:p w14:paraId="2C695FF9" w14:textId="77777777" w:rsidR="00D82A65" w:rsidRPr="00507267" w:rsidRDefault="00D82A65" w:rsidP="001204E5">
            <w:pPr>
              <w:rPr>
                <w:i/>
                <w:sz w:val="16"/>
                <w:szCs w:val="18"/>
              </w:rPr>
            </w:pPr>
          </w:p>
          <w:p w14:paraId="6193982A" w14:textId="77777777" w:rsidR="00D82A65" w:rsidRPr="00507267" w:rsidRDefault="00D82A65" w:rsidP="000F0E6C">
            <w:pPr>
              <w:rPr>
                <w:i/>
                <w:sz w:val="16"/>
                <w:szCs w:val="18"/>
              </w:rPr>
            </w:pPr>
            <w:r w:rsidRPr="00507267">
              <w:rPr>
                <w:i/>
                <w:sz w:val="16"/>
                <w:szCs w:val="18"/>
              </w:rPr>
              <w:t>Interpretovať výsledky analýzy a </w:t>
            </w:r>
            <w:r w:rsidR="008368CA" w:rsidRPr="00507267">
              <w:rPr>
                <w:i/>
                <w:sz w:val="16"/>
                <w:szCs w:val="18"/>
              </w:rPr>
              <w:t>navrhovať</w:t>
            </w:r>
            <w:r w:rsidRPr="00507267">
              <w:rPr>
                <w:i/>
                <w:sz w:val="16"/>
                <w:szCs w:val="18"/>
              </w:rPr>
              <w:t xml:space="preserve"> riešeni</w:t>
            </w:r>
            <w:r w:rsidR="008368CA" w:rsidRPr="00507267">
              <w:rPr>
                <w:i/>
                <w:sz w:val="16"/>
                <w:szCs w:val="18"/>
              </w:rPr>
              <w:t>a</w:t>
            </w:r>
            <w:r w:rsidRPr="00507267">
              <w:rPr>
                <w:i/>
                <w:sz w:val="16"/>
                <w:szCs w:val="18"/>
              </w:rPr>
              <w:t xml:space="preserve"> identifikovan</w:t>
            </w:r>
            <w:r w:rsidR="008368CA" w:rsidRPr="00507267">
              <w:rPr>
                <w:i/>
                <w:sz w:val="16"/>
                <w:szCs w:val="18"/>
              </w:rPr>
              <w:t>ých</w:t>
            </w:r>
            <w:r w:rsidRPr="00507267">
              <w:rPr>
                <w:i/>
                <w:sz w:val="16"/>
                <w:szCs w:val="18"/>
              </w:rPr>
              <w:t xml:space="preserve"> problém</w:t>
            </w:r>
            <w:r w:rsidR="008368CA" w:rsidRPr="00507267">
              <w:rPr>
                <w:i/>
                <w:sz w:val="16"/>
                <w:szCs w:val="18"/>
              </w:rPr>
              <w:t>ov</w:t>
            </w:r>
            <w:r w:rsidRPr="00507267">
              <w:rPr>
                <w:i/>
                <w:sz w:val="16"/>
                <w:szCs w:val="18"/>
              </w:rPr>
              <w:t xml:space="preserve"> (liečb</w:t>
            </w:r>
            <w:r w:rsidR="008368CA" w:rsidRPr="00507267">
              <w:rPr>
                <w:i/>
                <w:sz w:val="16"/>
                <w:szCs w:val="18"/>
              </w:rPr>
              <w:t>a, terapia, didaktický prístup).</w:t>
            </w:r>
            <w:r w:rsidR="000F0E6C" w:rsidRPr="00507267">
              <w:rPr>
                <w:i/>
                <w:sz w:val="16"/>
                <w:szCs w:val="18"/>
              </w:rPr>
              <w:t xml:space="preserve"> </w:t>
            </w:r>
            <w:r w:rsidR="008368CA" w:rsidRPr="00507267">
              <w:rPr>
                <w:i/>
                <w:sz w:val="16"/>
                <w:szCs w:val="18"/>
              </w:rPr>
              <w:t>Využívať výsledky pozorovania a skúmania žiackeho rukopisu pre</w:t>
            </w:r>
            <w:r w:rsidRPr="00507267">
              <w:rPr>
                <w:i/>
                <w:sz w:val="16"/>
                <w:szCs w:val="18"/>
              </w:rPr>
              <w:t xml:space="preserve"> rozvoj žiackej osobnosti.</w:t>
            </w:r>
          </w:p>
        </w:tc>
        <w:tc>
          <w:tcPr>
            <w:tcW w:w="1134" w:type="dxa"/>
            <w:vAlign w:val="center"/>
          </w:tcPr>
          <w:p w14:paraId="764172C0" w14:textId="77777777" w:rsidR="007462DB" w:rsidRPr="00507267" w:rsidRDefault="005576A2" w:rsidP="001204E5">
            <w:pPr>
              <w:jc w:val="center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8</w:t>
            </w:r>
            <w:r w:rsidR="001204E5" w:rsidRPr="00507267">
              <w:rPr>
                <w:i/>
                <w:sz w:val="16"/>
              </w:rPr>
              <w:t>/8</w:t>
            </w:r>
          </w:p>
        </w:tc>
      </w:tr>
      <w:tr w:rsidR="001204E5" w14:paraId="699FEAA3" w14:textId="77777777" w:rsidTr="00507267">
        <w:tc>
          <w:tcPr>
            <w:tcW w:w="2502" w:type="dxa"/>
            <w:vMerge w:val="restart"/>
            <w:vAlign w:val="center"/>
          </w:tcPr>
          <w:p w14:paraId="6106A4FA" w14:textId="77777777" w:rsidR="001204E5" w:rsidRPr="00507267" w:rsidRDefault="001204E5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 xml:space="preserve">SPOLU </w:t>
            </w:r>
          </w:p>
        </w:tc>
        <w:tc>
          <w:tcPr>
            <w:tcW w:w="8130" w:type="dxa"/>
            <w:gridSpan w:val="3"/>
          </w:tcPr>
          <w:p w14:paraId="56F3FF8F" w14:textId="77777777" w:rsidR="001204E5" w:rsidRPr="00507267" w:rsidRDefault="001204E5" w:rsidP="00994ADA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Prezenčne                31 hodín</w:t>
            </w:r>
          </w:p>
        </w:tc>
      </w:tr>
      <w:tr w:rsidR="001204E5" w14:paraId="4BA00124" w14:textId="77777777" w:rsidTr="00507267">
        <w:tc>
          <w:tcPr>
            <w:tcW w:w="2502" w:type="dxa"/>
            <w:vMerge/>
            <w:vAlign w:val="center"/>
          </w:tcPr>
          <w:p w14:paraId="36F95950" w14:textId="77777777" w:rsidR="001204E5" w:rsidRPr="00507267" w:rsidRDefault="001204E5" w:rsidP="00994ADA">
            <w:pPr>
              <w:rPr>
                <w:b/>
                <w:sz w:val="18"/>
              </w:rPr>
            </w:pPr>
          </w:p>
        </w:tc>
        <w:tc>
          <w:tcPr>
            <w:tcW w:w="8130" w:type="dxa"/>
            <w:gridSpan w:val="3"/>
          </w:tcPr>
          <w:p w14:paraId="16E433B2" w14:textId="77777777" w:rsidR="001204E5" w:rsidRPr="00507267" w:rsidRDefault="001204E5" w:rsidP="004834F7">
            <w:pPr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Dištančne                 21 hodín</w:t>
            </w:r>
          </w:p>
        </w:tc>
      </w:tr>
      <w:tr w:rsidR="001204E5" w14:paraId="67FD95A9" w14:textId="77777777" w:rsidTr="00507267">
        <w:tc>
          <w:tcPr>
            <w:tcW w:w="2502" w:type="dxa"/>
            <w:vMerge/>
            <w:vAlign w:val="center"/>
          </w:tcPr>
          <w:p w14:paraId="545894DF" w14:textId="77777777" w:rsidR="001204E5" w:rsidRPr="00507267" w:rsidRDefault="001204E5" w:rsidP="001204E5">
            <w:pPr>
              <w:rPr>
                <w:b/>
                <w:sz w:val="18"/>
              </w:rPr>
            </w:pPr>
          </w:p>
        </w:tc>
        <w:tc>
          <w:tcPr>
            <w:tcW w:w="8130" w:type="dxa"/>
            <w:gridSpan w:val="3"/>
          </w:tcPr>
          <w:p w14:paraId="65542433" w14:textId="77777777" w:rsidR="001204E5" w:rsidRPr="00507267" w:rsidRDefault="001204E5" w:rsidP="00994ADA">
            <w:pPr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Kombinovane         52 hodín</w:t>
            </w:r>
          </w:p>
        </w:tc>
      </w:tr>
      <w:tr w:rsidR="00994ADA" w14:paraId="74E9BA5E" w14:textId="77777777" w:rsidTr="00507267">
        <w:tc>
          <w:tcPr>
            <w:tcW w:w="2502" w:type="dxa"/>
            <w:vAlign w:val="center"/>
          </w:tcPr>
          <w:p w14:paraId="06636C22" w14:textId="77777777" w:rsidR="00994ADA" w:rsidRPr="00507267" w:rsidRDefault="00994ADA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Podmienky ukončenia vzdelávania</w:t>
            </w:r>
          </w:p>
        </w:tc>
        <w:tc>
          <w:tcPr>
            <w:tcW w:w="8130" w:type="dxa"/>
            <w:gridSpan w:val="3"/>
          </w:tcPr>
          <w:p w14:paraId="2F3811DE" w14:textId="77777777" w:rsidR="00994ADA" w:rsidRPr="00507267" w:rsidRDefault="00994ADA" w:rsidP="000F0E6C">
            <w:pPr>
              <w:pStyle w:val="Odsekzoznamu"/>
              <w:numPr>
                <w:ilvl w:val="0"/>
                <w:numId w:val="3"/>
              </w:numPr>
              <w:ind w:left="363" w:hanging="283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Vzdelávanie môže ukončiť ten účastník vzdelávania, ktorý mal najmenej 80% účasť na prezenčnej forme vzdelávania a  vypracoval a odovzdal zadania dištančných úloh. </w:t>
            </w:r>
          </w:p>
          <w:p w14:paraId="1512505C" w14:textId="77777777" w:rsidR="00994ADA" w:rsidRPr="00507267" w:rsidRDefault="00994ADA" w:rsidP="000F0E6C">
            <w:pPr>
              <w:pStyle w:val="Odsekzoznamu"/>
              <w:numPr>
                <w:ilvl w:val="0"/>
                <w:numId w:val="3"/>
              </w:numPr>
              <w:ind w:left="363" w:hanging="283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Inovačné vzdelávanie sa ukončuje záverečnou prezentáciou pred trojčlennou komisiou zostavenou v súlade s ustanoveniami § 56 zákona č. 138/2019 Z.z.</w:t>
            </w:r>
          </w:p>
          <w:p w14:paraId="7AA1A3AC" w14:textId="77777777" w:rsidR="00994ADA" w:rsidRPr="00507267" w:rsidRDefault="00994ADA" w:rsidP="000F0E6C">
            <w:pPr>
              <w:pStyle w:val="Odsekzoznamu"/>
              <w:numPr>
                <w:ilvl w:val="0"/>
                <w:numId w:val="3"/>
              </w:numPr>
              <w:ind w:left="363" w:hanging="283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>Obsahom záverečnej prezentácie je preukázanie teoretických poznatkov z oblasti psychológie písma a diagnostická práca s vybraným rukopisom (poznanie a porozumenie osobnosti pisateľa).</w:t>
            </w:r>
          </w:p>
          <w:p w14:paraId="2610FDEA" w14:textId="77777777" w:rsidR="005576A2" w:rsidRPr="00507267" w:rsidRDefault="00994ADA" w:rsidP="00507267">
            <w:pPr>
              <w:pStyle w:val="Odsekzoznamu"/>
              <w:numPr>
                <w:ilvl w:val="0"/>
                <w:numId w:val="3"/>
              </w:numPr>
              <w:ind w:left="363" w:hanging="283"/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O záverečnej prezentácii TF KU vystaví </w:t>
            </w:r>
            <w:r w:rsidRPr="00507267">
              <w:rPr>
                <w:b/>
                <w:i/>
                <w:sz w:val="16"/>
              </w:rPr>
              <w:t>protokol</w:t>
            </w:r>
            <w:r w:rsidRPr="00507267">
              <w:rPr>
                <w:i/>
                <w:sz w:val="16"/>
              </w:rPr>
              <w:t xml:space="preserve"> </w:t>
            </w:r>
            <w:r w:rsidRPr="00507267">
              <w:rPr>
                <w:b/>
                <w:i/>
                <w:sz w:val="16"/>
              </w:rPr>
              <w:t>o úspešnej záverečnej prezentácii</w:t>
            </w:r>
            <w:r w:rsidRPr="00507267">
              <w:rPr>
                <w:i/>
                <w:sz w:val="16"/>
              </w:rPr>
              <w:t xml:space="preserve"> a na základe protokolu o úspešnej záverečnej prezentácii vydá absolventovi </w:t>
            </w:r>
            <w:r w:rsidRPr="00507267">
              <w:rPr>
                <w:b/>
                <w:i/>
                <w:sz w:val="16"/>
              </w:rPr>
              <w:t>osvedčenie</w:t>
            </w:r>
            <w:r w:rsidRPr="00507267">
              <w:rPr>
                <w:i/>
                <w:sz w:val="16"/>
              </w:rPr>
              <w:t xml:space="preserve"> </w:t>
            </w:r>
            <w:r w:rsidRPr="00507267">
              <w:rPr>
                <w:b/>
                <w:i/>
                <w:sz w:val="16"/>
              </w:rPr>
              <w:t xml:space="preserve">o inovačnom vzdelávaní </w:t>
            </w:r>
            <w:r w:rsidRPr="00507267">
              <w:rPr>
                <w:i/>
                <w:sz w:val="16"/>
              </w:rPr>
              <w:t xml:space="preserve">v súlade s § 56 zákona č. 138/2019 Z.z. </w:t>
            </w:r>
          </w:p>
        </w:tc>
      </w:tr>
      <w:tr w:rsidR="00994ADA" w14:paraId="571695CB" w14:textId="77777777" w:rsidTr="00507267">
        <w:tc>
          <w:tcPr>
            <w:tcW w:w="2502" w:type="dxa"/>
            <w:vAlign w:val="center"/>
          </w:tcPr>
          <w:p w14:paraId="459FA97A" w14:textId="77777777" w:rsidR="00994ADA" w:rsidRPr="00507267" w:rsidRDefault="00994ADA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Opatrenia na zabezpečenie kvality vzdelávania</w:t>
            </w:r>
          </w:p>
          <w:p w14:paraId="19357494" w14:textId="77777777" w:rsidR="00994ADA" w:rsidRPr="00597F57" w:rsidRDefault="00994ADA" w:rsidP="00994ADA">
            <w:pPr>
              <w:rPr>
                <w:b/>
                <w:sz w:val="20"/>
              </w:rPr>
            </w:pPr>
            <w:r w:rsidRPr="00507267">
              <w:rPr>
                <w:i/>
                <w:sz w:val="18"/>
              </w:rPr>
              <w:t>(podľa zákona o vzdelávaní v profesijnom rozvoji 361/2019 Z.z.)</w:t>
            </w:r>
          </w:p>
        </w:tc>
        <w:tc>
          <w:tcPr>
            <w:tcW w:w="8130" w:type="dxa"/>
            <w:gridSpan w:val="3"/>
          </w:tcPr>
          <w:p w14:paraId="32C621A4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Personálne zabezpečenie  vzdelávania a požiadavky poskytovateľa na odbornosť personálneho vzdelávania</w:t>
            </w:r>
            <w:r w:rsidRPr="00507267">
              <w:rPr>
                <w:i/>
                <w:sz w:val="16"/>
              </w:rPr>
              <w:t xml:space="preserve"> zabezpečuje </w:t>
            </w:r>
          </w:p>
          <w:p w14:paraId="76055C2E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Odborný garant  programu</w:t>
            </w:r>
            <w:r w:rsidRPr="00507267">
              <w:rPr>
                <w:i/>
                <w:sz w:val="16"/>
              </w:rPr>
              <w:t xml:space="preserve"> </w:t>
            </w:r>
            <w:r w:rsidRPr="00507267">
              <w:rPr>
                <w:b/>
                <w:i/>
                <w:sz w:val="16"/>
              </w:rPr>
              <w:t xml:space="preserve">vzdelávania </w:t>
            </w:r>
            <w:r w:rsidRPr="00507267">
              <w:rPr>
                <w:i/>
                <w:sz w:val="16"/>
              </w:rPr>
              <w:t xml:space="preserve">doc. PhDr. Marek Forgáč, PhD. spĺňa požiadavku § 55 ods. 6 zákona č. 138/2019 Z.z. (príloha č. </w:t>
            </w:r>
            <w:r w:rsidR="00C7126C" w:rsidRPr="00507267">
              <w:rPr>
                <w:i/>
                <w:sz w:val="16"/>
              </w:rPr>
              <w:t>2</w:t>
            </w:r>
            <w:r w:rsidRPr="00507267">
              <w:rPr>
                <w:i/>
                <w:sz w:val="16"/>
              </w:rPr>
              <w:t>).</w:t>
            </w:r>
          </w:p>
          <w:p w14:paraId="46AE351D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i/>
                <w:sz w:val="16"/>
              </w:rPr>
              <w:t xml:space="preserve">Ďalší zabezpečovatelia vzdelávania sú vysokoškolskí učitelia a ďalší odborníci z praxe zastúpení </w:t>
            </w:r>
            <w:r w:rsidR="000F0E6C" w:rsidRPr="00507267">
              <w:rPr>
                <w:i/>
                <w:sz w:val="16"/>
              </w:rPr>
              <w:t xml:space="preserve">PhDr. PaedDr. Erikou Strakovou (príloha č. 2) a </w:t>
            </w:r>
            <w:r w:rsidRPr="00507267">
              <w:rPr>
                <w:i/>
                <w:sz w:val="16"/>
              </w:rPr>
              <w:t xml:space="preserve">PaedDr. PhDr. ThLic. Gabrielou Genčúrovou, PhD. (príloha č. </w:t>
            </w:r>
            <w:r w:rsidR="00C7126C" w:rsidRPr="00507267">
              <w:rPr>
                <w:i/>
                <w:sz w:val="16"/>
              </w:rPr>
              <w:t>2</w:t>
            </w:r>
            <w:r w:rsidRPr="00507267">
              <w:rPr>
                <w:i/>
                <w:sz w:val="16"/>
              </w:rPr>
              <w:t>) a, ktorí sú zároveň aj členmi skúšobnej komisie.</w:t>
            </w:r>
          </w:p>
          <w:p w14:paraId="243882A9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Člen a predseda komisie</w:t>
            </w:r>
            <w:r w:rsidRPr="00507267">
              <w:rPr>
                <w:i/>
                <w:sz w:val="16"/>
              </w:rPr>
              <w:t xml:space="preserve"> spĺňa požiadavku § 56 ods. 2 zákona č. 138/2019 Z.z. </w:t>
            </w:r>
          </w:p>
          <w:p w14:paraId="26F9612B" w14:textId="77777777" w:rsidR="00994ADA" w:rsidRPr="00507267" w:rsidRDefault="00994ADA" w:rsidP="000F0E6C">
            <w:pPr>
              <w:jc w:val="both"/>
              <w:rPr>
                <w:b/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Materiálne, technické a informačné zabezpečenie vzdelávania</w:t>
            </w:r>
          </w:p>
          <w:p w14:paraId="481164F2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Materiálne zabezpečenie</w:t>
            </w:r>
            <w:r w:rsidRPr="00507267">
              <w:rPr>
                <w:i/>
                <w:sz w:val="16"/>
              </w:rPr>
              <w:t xml:space="preserve"> je realizované vo forme poskytovania študijných textov, metodických materiálov a podkladov na vyparovanie zadania pre dištančnú časť vzdelávania. TF KU poskytuje na tento účel vlastné učebné priestory.</w:t>
            </w:r>
          </w:p>
          <w:p w14:paraId="5E5A65D7" w14:textId="77777777" w:rsidR="00994ADA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Technické zabezpečenie</w:t>
            </w:r>
            <w:r w:rsidRPr="00507267">
              <w:rPr>
                <w:i/>
                <w:sz w:val="16"/>
              </w:rPr>
              <w:t xml:space="preserve"> je centralizované v rámci technického zázemia TF KU.</w:t>
            </w:r>
          </w:p>
          <w:p w14:paraId="4D01BF59" w14:textId="77777777" w:rsidR="001204E5" w:rsidRPr="00507267" w:rsidRDefault="00994ADA" w:rsidP="000F0E6C">
            <w:pPr>
              <w:jc w:val="both"/>
              <w:rPr>
                <w:i/>
                <w:sz w:val="16"/>
              </w:rPr>
            </w:pPr>
            <w:r w:rsidRPr="00507267">
              <w:rPr>
                <w:b/>
                <w:i/>
                <w:sz w:val="16"/>
              </w:rPr>
              <w:t>Informačné zabezpečenie</w:t>
            </w:r>
            <w:r w:rsidRPr="00507267">
              <w:rPr>
                <w:i/>
                <w:sz w:val="16"/>
              </w:rPr>
              <w:t xml:space="preserve"> vzdelávania zabezpečuje TF KU v rámci správy online platforiem na KU (Stredisko informačných technológií KU).</w:t>
            </w:r>
          </w:p>
        </w:tc>
      </w:tr>
      <w:tr w:rsidR="00733490" w14:paraId="1EAA1099" w14:textId="77777777" w:rsidTr="00507267">
        <w:tc>
          <w:tcPr>
            <w:tcW w:w="10632" w:type="dxa"/>
            <w:gridSpan w:val="4"/>
            <w:vAlign w:val="center"/>
          </w:tcPr>
          <w:p w14:paraId="187D6C22" w14:textId="77777777" w:rsidR="00733490" w:rsidRPr="00733490" w:rsidRDefault="00733490" w:rsidP="00507267">
            <w:pPr>
              <w:rPr>
                <w:i/>
                <w:sz w:val="20"/>
              </w:rPr>
            </w:pPr>
            <w:r w:rsidRPr="00507267">
              <w:rPr>
                <w:b/>
                <w:sz w:val="18"/>
              </w:rPr>
              <w:t>Oprávnenie uskutočňovať inovačné vzdelávanie</w:t>
            </w:r>
            <w:r w:rsidRPr="00507267">
              <w:rPr>
                <w:sz w:val="18"/>
              </w:rPr>
              <w:t xml:space="preserve"> vydal rektor Katolíckej univerzity v Ružomberku doc. Ing. Jaroslav Demko, PhD. Teologickej fakulte KU v Ružomberku so sídlom v Košiciach, v zastúpení dekanom TF: doc. Radoslav Lojan  </w:t>
            </w:r>
            <w:r w:rsidRPr="00507267">
              <w:rPr>
                <w:b/>
                <w:sz w:val="18"/>
              </w:rPr>
              <w:t xml:space="preserve">dňa  </w:t>
            </w:r>
            <w:r w:rsidRPr="00507267">
              <w:rPr>
                <w:b/>
                <w:i/>
                <w:sz w:val="18"/>
              </w:rPr>
              <w:t>21.3.2023</w:t>
            </w:r>
            <w:r w:rsidRPr="00507267">
              <w:rPr>
                <w:i/>
                <w:sz w:val="18"/>
              </w:rPr>
              <w:t>.</w:t>
            </w:r>
          </w:p>
        </w:tc>
      </w:tr>
      <w:tr w:rsidR="00733490" w14:paraId="2B39AA9E" w14:textId="77777777" w:rsidTr="00507267">
        <w:trPr>
          <w:trHeight w:val="340"/>
        </w:trPr>
        <w:tc>
          <w:tcPr>
            <w:tcW w:w="2502" w:type="dxa"/>
            <w:vAlign w:val="center"/>
          </w:tcPr>
          <w:p w14:paraId="7D4B728E" w14:textId="77777777" w:rsidR="00733490" w:rsidRPr="00507267" w:rsidRDefault="00733490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Evidenčné číslo oprávnenia</w:t>
            </w:r>
          </w:p>
        </w:tc>
        <w:tc>
          <w:tcPr>
            <w:tcW w:w="8130" w:type="dxa"/>
            <w:gridSpan w:val="3"/>
            <w:vAlign w:val="center"/>
          </w:tcPr>
          <w:p w14:paraId="52769B89" w14:textId="77777777" w:rsidR="00733490" w:rsidRPr="00507267" w:rsidRDefault="00733490" w:rsidP="00C5046A">
            <w:pPr>
              <w:rPr>
                <w:i/>
                <w:sz w:val="18"/>
              </w:rPr>
            </w:pPr>
            <w:r w:rsidRPr="00507267">
              <w:rPr>
                <w:i/>
                <w:sz w:val="18"/>
              </w:rPr>
              <w:t>INV-CCVTF-1/2023</w:t>
            </w:r>
          </w:p>
        </w:tc>
      </w:tr>
      <w:tr w:rsidR="00994ADA" w14:paraId="19027E6E" w14:textId="77777777" w:rsidTr="00507267">
        <w:trPr>
          <w:trHeight w:val="340"/>
        </w:trPr>
        <w:tc>
          <w:tcPr>
            <w:tcW w:w="2502" w:type="dxa"/>
            <w:vAlign w:val="center"/>
          </w:tcPr>
          <w:p w14:paraId="5E532CB0" w14:textId="77777777" w:rsidR="00994ADA" w:rsidRPr="00507267" w:rsidRDefault="00733490" w:rsidP="00994ADA">
            <w:pPr>
              <w:rPr>
                <w:b/>
                <w:sz w:val="18"/>
              </w:rPr>
            </w:pPr>
            <w:r w:rsidRPr="00507267">
              <w:rPr>
                <w:b/>
                <w:sz w:val="18"/>
              </w:rPr>
              <w:t>Obdobie platnosti</w:t>
            </w:r>
          </w:p>
        </w:tc>
        <w:tc>
          <w:tcPr>
            <w:tcW w:w="8130" w:type="dxa"/>
            <w:gridSpan w:val="3"/>
            <w:vAlign w:val="center"/>
          </w:tcPr>
          <w:p w14:paraId="37E64C1B" w14:textId="77777777" w:rsidR="00994ADA" w:rsidRPr="00507267" w:rsidRDefault="00733490" w:rsidP="00C5046A">
            <w:pPr>
              <w:rPr>
                <w:i/>
                <w:sz w:val="18"/>
              </w:rPr>
            </w:pPr>
            <w:r w:rsidRPr="00507267">
              <w:rPr>
                <w:i/>
                <w:sz w:val="18"/>
              </w:rPr>
              <w:t>31.3.2028</w:t>
            </w:r>
          </w:p>
        </w:tc>
      </w:tr>
    </w:tbl>
    <w:p w14:paraId="0FB8F48A" w14:textId="77777777" w:rsidR="00597F57" w:rsidRPr="00597F57" w:rsidRDefault="00597F57" w:rsidP="00597F57">
      <w:pPr>
        <w:jc w:val="center"/>
        <w:rPr>
          <w:b/>
        </w:rPr>
      </w:pPr>
    </w:p>
    <w:sectPr w:rsidR="00597F57" w:rsidRPr="00597F57" w:rsidSect="001C0433">
      <w:headerReference w:type="default" r:id="rId8"/>
      <w:pgSz w:w="11906" w:h="16838"/>
      <w:pgMar w:top="56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9D15" w14:textId="77777777" w:rsidR="00FB405C" w:rsidRDefault="00FB405C" w:rsidP="00C7126C">
      <w:pPr>
        <w:spacing w:after="0" w:line="240" w:lineRule="auto"/>
      </w:pPr>
      <w:r>
        <w:separator/>
      </w:r>
    </w:p>
  </w:endnote>
  <w:endnote w:type="continuationSeparator" w:id="0">
    <w:p w14:paraId="75DBA4B5" w14:textId="77777777" w:rsidR="00FB405C" w:rsidRDefault="00FB405C" w:rsidP="00C7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FC6E" w14:textId="77777777" w:rsidR="00FB405C" w:rsidRDefault="00FB405C" w:rsidP="00C7126C">
      <w:pPr>
        <w:spacing w:after="0" w:line="240" w:lineRule="auto"/>
      </w:pPr>
      <w:r>
        <w:separator/>
      </w:r>
    </w:p>
  </w:footnote>
  <w:footnote w:type="continuationSeparator" w:id="0">
    <w:p w14:paraId="5442E6C1" w14:textId="77777777" w:rsidR="00FB405C" w:rsidRDefault="00FB405C" w:rsidP="00C7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76CF" w14:textId="77777777" w:rsidR="00507267" w:rsidRPr="001C0433" w:rsidRDefault="00507267" w:rsidP="001C0433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color w:val="000000"/>
        <w:spacing w:val="-6"/>
        <w:sz w:val="20"/>
        <w:szCs w:val="36"/>
      </w:rPr>
    </w:pPr>
    <w:r w:rsidRPr="00507267">
      <w:rPr>
        <w:noProof/>
        <w:sz w:val="12"/>
        <w:lang w:eastAsia="sk-SK"/>
      </w:rPr>
      <w:drawing>
        <wp:anchor distT="0" distB="0" distL="114300" distR="114300" simplePos="0" relativeHeight="251659264" behindDoc="0" locked="0" layoutInCell="1" allowOverlap="1" wp14:anchorId="66DAF733" wp14:editId="794A41AE">
          <wp:simplePos x="0" y="0"/>
          <wp:positionH relativeFrom="margin">
            <wp:align>center</wp:align>
          </wp:positionH>
          <wp:positionV relativeFrom="paragraph">
            <wp:posOffset>-330563</wp:posOffset>
          </wp:positionV>
          <wp:extent cx="330472" cy="289032"/>
          <wp:effectExtent l="0" t="0" r="0" b="0"/>
          <wp:wrapNone/>
          <wp:docPr id="44" name="Obrázok 44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72" cy="28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267">
      <w:rPr>
        <w:rFonts w:ascii="Times New Roman" w:hAnsi="Times New Roman" w:cs="Times New Roman"/>
        <w:color w:val="7F7F7F"/>
        <w:spacing w:val="-6"/>
        <w:sz w:val="20"/>
        <w:szCs w:val="36"/>
      </w:rPr>
      <w:t>KATOLÍCKA UNIVERZITA V RUŽOMBERKU</w:t>
    </w:r>
  </w:p>
  <w:p w14:paraId="3E5F9C5F" w14:textId="77777777" w:rsidR="001C0433" w:rsidRDefault="001C0433" w:rsidP="001C0433">
    <w:pPr>
      <w:shd w:val="clear" w:color="auto" w:fill="FFFFFF"/>
      <w:tabs>
        <w:tab w:val="left" w:leader="hyphen" w:pos="3202"/>
        <w:tab w:val="left" w:leader="hyphen" w:pos="8150"/>
      </w:tabs>
      <w:spacing w:after="0"/>
      <w:jc w:val="center"/>
      <w:rPr>
        <w:rFonts w:ascii="Times New Roman" w:hAnsi="Times New Roman" w:cs="Times New Roman"/>
        <w:color w:val="7F7F7F"/>
        <w:spacing w:val="-7"/>
        <w:sz w:val="14"/>
        <w:szCs w:val="24"/>
      </w:rPr>
    </w:pPr>
    <w:r>
      <w:rPr>
        <w:rFonts w:ascii="Times New Roman" w:hAnsi="Times New Roman" w:cs="Times New Roman"/>
        <w:color w:val="7F7F7F"/>
        <w:sz w:val="14"/>
        <w:szCs w:val="24"/>
      </w:rPr>
      <w:t xml:space="preserve">------------------------ </w:t>
    </w:r>
    <w:r w:rsidR="00507267" w:rsidRPr="00507267">
      <w:rPr>
        <w:rFonts w:ascii="Times New Roman" w:hAnsi="Times New Roman" w:cs="Times New Roman"/>
        <w:color w:val="7F7F7F"/>
        <w:spacing w:val="-7"/>
        <w:sz w:val="14"/>
        <w:szCs w:val="24"/>
      </w:rPr>
      <w:t>formujúca myseľ i</w:t>
    </w:r>
    <w:r>
      <w:rPr>
        <w:rFonts w:ascii="Times New Roman" w:hAnsi="Times New Roman" w:cs="Times New Roman"/>
        <w:color w:val="7F7F7F"/>
        <w:spacing w:val="-7"/>
        <w:sz w:val="14"/>
        <w:szCs w:val="24"/>
      </w:rPr>
      <w:t> </w:t>
    </w:r>
    <w:r w:rsidR="00507267" w:rsidRPr="00507267">
      <w:rPr>
        <w:rFonts w:ascii="Times New Roman" w:hAnsi="Times New Roman" w:cs="Times New Roman"/>
        <w:color w:val="7F7F7F"/>
        <w:spacing w:val="-7"/>
        <w:sz w:val="14"/>
        <w:szCs w:val="24"/>
      </w:rPr>
      <w:t>srdce</w:t>
    </w:r>
    <w:r>
      <w:rPr>
        <w:rFonts w:ascii="Times New Roman" w:hAnsi="Times New Roman" w:cs="Times New Roman"/>
        <w:color w:val="7F7F7F"/>
        <w:spacing w:val="-7"/>
        <w:sz w:val="14"/>
        <w:szCs w:val="24"/>
      </w:rPr>
      <w:t xml:space="preserve"> ----------------------------</w:t>
    </w:r>
  </w:p>
  <w:p w14:paraId="74FEB2B0" w14:textId="77777777" w:rsidR="00507267" w:rsidRPr="00507267" w:rsidRDefault="00507267" w:rsidP="001C0433">
    <w:pPr>
      <w:shd w:val="clear" w:color="auto" w:fill="FFFFFF"/>
      <w:tabs>
        <w:tab w:val="left" w:leader="hyphen" w:pos="3202"/>
        <w:tab w:val="left" w:leader="hyphen" w:pos="8150"/>
      </w:tabs>
      <w:spacing w:after="0"/>
      <w:jc w:val="center"/>
      <w:rPr>
        <w:color w:val="7F7F7F"/>
        <w:sz w:val="12"/>
      </w:rPr>
    </w:pPr>
    <w:r w:rsidRPr="00507267">
      <w:rPr>
        <w:rFonts w:ascii="Times New Roman" w:hAnsi="Times New Roman" w:cs="Times New Roman"/>
        <w:color w:val="7F7F7F"/>
        <w:spacing w:val="-1"/>
        <w:sz w:val="16"/>
        <w:szCs w:val="28"/>
      </w:rPr>
      <w:t>TEOLOGICKÁ FAKULTA</w:t>
    </w:r>
  </w:p>
  <w:p w14:paraId="6A1A0365" w14:textId="77777777" w:rsidR="00507267" w:rsidRPr="00507267" w:rsidRDefault="001C0433" w:rsidP="001C0433">
    <w:pPr>
      <w:shd w:val="clear" w:color="auto" w:fill="FFFFFF"/>
      <w:tabs>
        <w:tab w:val="center" w:pos="4465"/>
        <w:tab w:val="right" w:pos="9072"/>
      </w:tabs>
      <w:spacing w:after="0" w:line="240" w:lineRule="auto"/>
      <w:ind w:left="-142"/>
      <w:rPr>
        <w:color w:val="7F7F7F"/>
        <w:sz w:val="12"/>
      </w:rPr>
    </w:pPr>
    <w:r>
      <w:rPr>
        <w:rFonts w:ascii="Times New Roman" w:hAnsi="Times New Roman" w:cs="Times New Roman"/>
        <w:color w:val="7F7F7F"/>
        <w:sz w:val="12"/>
      </w:rPr>
      <w:tab/>
    </w:r>
    <w:r w:rsidR="00507267" w:rsidRPr="00507267">
      <w:rPr>
        <w:rFonts w:ascii="Times New Roman" w:hAnsi="Times New Roman" w:cs="Times New Roman"/>
        <w:color w:val="7F7F7F"/>
        <w:sz w:val="12"/>
      </w:rPr>
      <w:t xml:space="preserve">CELOŽIVOTNÉ VZDELÁVANIE </w:t>
    </w:r>
    <w:r>
      <w:rPr>
        <w:rFonts w:ascii="Times New Roman" w:hAnsi="Times New Roman" w:cs="Times New Roman"/>
        <w:color w:val="7F7F7F"/>
        <w:sz w:val="12"/>
      </w:rPr>
      <w:tab/>
    </w:r>
  </w:p>
  <w:p w14:paraId="03012478" w14:textId="77777777" w:rsidR="00C7126C" w:rsidRPr="001C0433" w:rsidRDefault="00507267" w:rsidP="001C0433">
    <w:pPr>
      <w:shd w:val="clear" w:color="auto" w:fill="FFFFFF"/>
      <w:spacing w:after="0" w:line="240" w:lineRule="auto"/>
      <w:ind w:left="-142"/>
      <w:jc w:val="center"/>
      <w:rPr>
        <w:rFonts w:ascii="Times New Roman" w:hAnsi="Times New Roman" w:cs="Times New Roman"/>
        <w:color w:val="7F7F7F"/>
        <w:sz w:val="12"/>
      </w:rPr>
    </w:pPr>
    <w:r w:rsidRPr="00507267">
      <w:rPr>
        <w:rFonts w:ascii="Times New Roman" w:hAnsi="Times New Roman" w:cs="Times New Roman"/>
        <w:color w:val="7F7F7F"/>
        <w:sz w:val="12"/>
      </w:rPr>
      <w:t>Hlavná 89, 041 21</w:t>
    </w:r>
    <w:r w:rsidR="001C0433">
      <w:rPr>
        <w:rFonts w:ascii="Times New Roman" w:hAnsi="Times New Roman" w:cs="Times New Roman"/>
        <w:color w:val="7F7F7F"/>
        <w:sz w:val="12"/>
      </w:rPr>
      <w:t>Košice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C5F3" w14:textId="77777777" w:rsidR="001C0433" w:rsidRPr="001C0433" w:rsidRDefault="001C0433" w:rsidP="001C04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A35"/>
    <w:multiLevelType w:val="hybridMultilevel"/>
    <w:tmpl w:val="DD769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E1E"/>
    <w:multiLevelType w:val="hybridMultilevel"/>
    <w:tmpl w:val="51B61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9C3"/>
    <w:multiLevelType w:val="hybridMultilevel"/>
    <w:tmpl w:val="251878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E14A7"/>
    <w:multiLevelType w:val="hybridMultilevel"/>
    <w:tmpl w:val="240AD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CD4"/>
    <w:multiLevelType w:val="hybridMultilevel"/>
    <w:tmpl w:val="87E6F7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304C2"/>
    <w:multiLevelType w:val="hybridMultilevel"/>
    <w:tmpl w:val="65EC7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57164">
    <w:abstractNumId w:val="2"/>
  </w:num>
  <w:num w:numId="2" w16cid:durableId="1055856714">
    <w:abstractNumId w:val="4"/>
  </w:num>
  <w:num w:numId="3" w16cid:durableId="968626545">
    <w:abstractNumId w:val="0"/>
  </w:num>
  <w:num w:numId="4" w16cid:durableId="36011999">
    <w:abstractNumId w:val="5"/>
  </w:num>
  <w:num w:numId="5" w16cid:durableId="1722749226">
    <w:abstractNumId w:val="1"/>
  </w:num>
  <w:num w:numId="6" w16cid:durableId="205751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A8"/>
    <w:rsid w:val="000821E1"/>
    <w:rsid w:val="000A0C16"/>
    <w:rsid w:val="000F0E6C"/>
    <w:rsid w:val="00117694"/>
    <w:rsid w:val="001204E5"/>
    <w:rsid w:val="001830BE"/>
    <w:rsid w:val="00193E17"/>
    <w:rsid w:val="001C0433"/>
    <w:rsid w:val="002A3F43"/>
    <w:rsid w:val="002D3DF9"/>
    <w:rsid w:val="00324F34"/>
    <w:rsid w:val="00393843"/>
    <w:rsid w:val="003C3F03"/>
    <w:rsid w:val="00403FE2"/>
    <w:rsid w:val="0043625F"/>
    <w:rsid w:val="00476F79"/>
    <w:rsid w:val="004834F7"/>
    <w:rsid w:val="00497EA8"/>
    <w:rsid w:val="004E7635"/>
    <w:rsid w:val="00507267"/>
    <w:rsid w:val="005369E6"/>
    <w:rsid w:val="005576A2"/>
    <w:rsid w:val="00597F57"/>
    <w:rsid w:val="005A5F82"/>
    <w:rsid w:val="005F01A9"/>
    <w:rsid w:val="005F14BF"/>
    <w:rsid w:val="005F1F40"/>
    <w:rsid w:val="00644A46"/>
    <w:rsid w:val="0069492E"/>
    <w:rsid w:val="00733490"/>
    <w:rsid w:val="007462DB"/>
    <w:rsid w:val="00760D6B"/>
    <w:rsid w:val="00790C9D"/>
    <w:rsid w:val="007B0AD2"/>
    <w:rsid w:val="00821E46"/>
    <w:rsid w:val="00827B6F"/>
    <w:rsid w:val="008368CA"/>
    <w:rsid w:val="00877FCC"/>
    <w:rsid w:val="008D7385"/>
    <w:rsid w:val="00901D65"/>
    <w:rsid w:val="009037B5"/>
    <w:rsid w:val="00911616"/>
    <w:rsid w:val="00994ADA"/>
    <w:rsid w:val="009F2679"/>
    <w:rsid w:val="00AB2BDF"/>
    <w:rsid w:val="00C15955"/>
    <w:rsid w:val="00C40277"/>
    <w:rsid w:val="00C5046A"/>
    <w:rsid w:val="00C6188E"/>
    <w:rsid w:val="00C62DA1"/>
    <w:rsid w:val="00C7126C"/>
    <w:rsid w:val="00C9673F"/>
    <w:rsid w:val="00CC4D38"/>
    <w:rsid w:val="00CD6258"/>
    <w:rsid w:val="00D82A65"/>
    <w:rsid w:val="00D966EC"/>
    <w:rsid w:val="00DA6FA8"/>
    <w:rsid w:val="00DC4787"/>
    <w:rsid w:val="00DE681C"/>
    <w:rsid w:val="00E131B7"/>
    <w:rsid w:val="00E9368B"/>
    <w:rsid w:val="00F20A44"/>
    <w:rsid w:val="00F46A3F"/>
    <w:rsid w:val="00F62A93"/>
    <w:rsid w:val="00FB405C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E79E"/>
  <w15:chartTrackingRefBased/>
  <w15:docId w15:val="{C769D998-1FB2-4E58-B91C-BA578D13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9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3D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126C"/>
  </w:style>
  <w:style w:type="paragraph" w:styleId="Pta">
    <w:name w:val="footer"/>
    <w:basedOn w:val="Normlny"/>
    <w:link w:val="PtaChar"/>
    <w:uiPriority w:val="99"/>
    <w:unhideWhenUsed/>
    <w:rsid w:val="00C7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Genčúrová</dc:creator>
  <cp:keywords/>
  <dc:description/>
  <cp:lastModifiedBy>Anton Babják</cp:lastModifiedBy>
  <cp:revision>5</cp:revision>
  <cp:lastPrinted>2023-03-13T07:53:00Z</cp:lastPrinted>
  <dcterms:created xsi:type="dcterms:W3CDTF">2023-04-21T05:45:00Z</dcterms:created>
  <dcterms:modified xsi:type="dcterms:W3CDTF">2023-05-06T09:46:00Z</dcterms:modified>
</cp:coreProperties>
</file>