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014B3D" w:rsidRDefault="00B44114" w:rsidP="00014B3D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6B296F">
        <w:rPr>
          <w:b/>
          <w:sz w:val="24"/>
          <w:szCs w:val="24"/>
        </w:rPr>
        <w:t>FILOZOFICKO</w:t>
      </w:r>
      <w:r w:rsidR="0011011F">
        <w:rPr>
          <w:b/>
          <w:sz w:val="24"/>
          <w:szCs w:val="24"/>
        </w:rPr>
        <w:t xml:space="preserve"> </w:t>
      </w:r>
      <w:r w:rsidR="006B296F">
        <w:rPr>
          <w:b/>
          <w:sz w:val="24"/>
          <w:szCs w:val="24"/>
        </w:rPr>
        <w:t>-</w:t>
      </w:r>
      <w:r w:rsidR="0011011F">
        <w:rPr>
          <w:b/>
          <w:sz w:val="24"/>
          <w:szCs w:val="24"/>
        </w:rPr>
        <w:t xml:space="preserve"> </w:t>
      </w:r>
      <w:bookmarkStart w:id="0" w:name="_GoBack"/>
      <w:bookmarkEnd w:id="0"/>
      <w:r w:rsidR="006B296F">
        <w:rPr>
          <w:b/>
          <w:sz w:val="24"/>
          <w:szCs w:val="24"/>
        </w:rPr>
        <w:t>TEOLOGICKÉ ZÁKLADY</w:t>
      </w:r>
      <w:r w:rsidR="00014B3D">
        <w:rPr>
          <w:b/>
          <w:sz w:val="24"/>
          <w:szCs w:val="24"/>
        </w:rPr>
        <w:t xml:space="preserve"> </w:t>
      </w:r>
    </w:p>
    <w:p w:rsidR="00637026" w:rsidRDefault="00637026" w:rsidP="00E36FA2">
      <w:pPr>
        <w:rPr>
          <w:b/>
          <w:sz w:val="24"/>
          <w:szCs w:val="24"/>
        </w:rPr>
      </w:pPr>
    </w:p>
    <w:p w:rsidR="006B296F" w:rsidRPr="000F23F5" w:rsidRDefault="006B296F" w:rsidP="00E36FA2">
      <w:pPr>
        <w:rPr>
          <w:b/>
          <w:sz w:val="24"/>
          <w:szCs w:val="24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</w:t>
      </w:r>
      <w:r w:rsidR="006B296F">
        <w:rPr>
          <w:b/>
          <w:sz w:val="24"/>
          <w:szCs w:val="24"/>
          <w:lang w:eastAsia="sk-SK"/>
        </w:rPr>
        <w:t>Košice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 xml:space="preserve">Katolícka univerzita v Ružomberku 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="00B86BD3">
        <w:rPr>
          <w:snapToGrid w:val="0"/>
          <w:sz w:val="24"/>
          <w:szCs w:val="24"/>
        </w:rPr>
        <w:t>Teologická fakulta v Košiciach - UTV</w:t>
      </w:r>
    </w:p>
    <w:p w:rsidR="00E36FA2" w:rsidRPr="00B86BD3" w:rsidRDefault="00D0088E" w:rsidP="00E238FC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B86BD3">
        <w:rPr>
          <w:snapToGrid w:val="0"/>
          <w:sz w:val="24"/>
          <w:szCs w:val="24"/>
        </w:rPr>
        <w:t>súhlas so spracovaním osobných údajov</w:t>
      </w:r>
      <w:r w:rsidRPr="00B86BD3">
        <w:rPr>
          <w:snapToGrid w:val="0"/>
          <w:sz w:val="24"/>
          <w:szCs w:val="24"/>
        </w:rPr>
        <w:tab/>
      </w:r>
      <w:r w:rsidRPr="00B86BD3">
        <w:rPr>
          <w:b/>
          <w:snapToGrid w:val="0"/>
          <w:sz w:val="24"/>
          <w:szCs w:val="24"/>
        </w:rPr>
        <w:tab/>
      </w:r>
      <w:r w:rsidR="00B86BD3">
        <w:rPr>
          <w:snapToGrid w:val="0"/>
          <w:sz w:val="24"/>
          <w:szCs w:val="24"/>
        </w:rPr>
        <w:t>Hlavná 89</w:t>
      </w:r>
    </w:p>
    <w:p w:rsidR="00B86BD3" w:rsidRPr="00DA0539" w:rsidRDefault="00DA0539" w:rsidP="00DA0539">
      <w:pPr>
        <w:ind w:left="4956"/>
        <w:jc w:val="both"/>
        <w:rPr>
          <w:sz w:val="24"/>
          <w:szCs w:val="24"/>
        </w:rPr>
      </w:pPr>
      <w:r w:rsidRPr="00DA0539">
        <w:rPr>
          <w:sz w:val="24"/>
          <w:szCs w:val="24"/>
        </w:rPr>
        <w:t>041 21 Košice</w:t>
      </w: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</w:t>
      </w:r>
      <w:proofErr w:type="spellStart"/>
      <w:r w:rsidR="00700649" w:rsidRPr="00E80DA2">
        <w:rPr>
          <w:sz w:val="24"/>
          <w:szCs w:val="24"/>
        </w:rPr>
        <w:t>Tv</w:t>
      </w:r>
      <w:proofErr w:type="spellEnd"/>
      <w:r w:rsidR="00700649" w:rsidRPr="00E80DA2">
        <w:rPr>
          <w:sz w:val="24"/>
          <w:szCs w:val="24"/>
        </w:rPr>
        <w:t xml:space="preserve">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12C1BB6"/>
    <w:multiLevelType w:val="hybridMultilevel"/>
    <w:tmpl w:val="43E06B4C"/>
    <w:lvl w:ilvl="0" w:tplc="015C9B1E">
      <w:start w:val="41"/>
      <w:numFmt w:val="decimalZero"/>
      <w:lvlText w:val="%1"/>
      <w:lvlJc w:val="left"/>
      <w:pPr>
        <w:ind w:left="53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6" w:hanging="360"/>
      </w:pPr>
    </w:lvl>
    <w:lvl w:ilvl="2" w:tplc="041B001B" w:tentative="1">
      <w:start w:val="1"/>
      <w:numFmt w:val="lowerRoman"/>
      <w:lvlText w:val="%3."/>
      <w:lvlJc w:val="right"/>
      <w:pPr>
        <w:ind w:left="6756" w:hanging="180"/>
      </w:pPr>
    </w:lvl>
    <w:lvl w:ilvl="3" w:tplc="041B000F" w:tentative="1">
      <w:start w:val="1"/>
      <w:numFmt w:val="decimal"/>
      <w:lvlText w:val="%4."/>
      <w:lvlJc w:val="left"/>
      <w:pPr>
        <w:ind w:left="7476" w:hanging="360"/>
      </w:pPr>
    </w:lvl>
    <w:lvl w:ilvl="4" w:tplc="041B0019" w:tentative="1">
      <w:start w:val="1"/>
      <w:numFmt w:val="lowerLetter"/>
      <w:lvlText w:val="%5."/>
      <w:lvlJc w:val="left"/>
      <w:pPr>
        <w:ind w:left="8196" w:hanging="360"/>
      </w:pPr>
    </w:lvl>
    <w:lvl w:ilvl="5" w:tplc="041B001B" w:tentative="1">
      <w:start w:val="1"/>
      <w:numFmt w:val="lowerRoman"/>
      <w:lvlText w:val="%6."/>
      <w:lvlJc w:val="right"/>
      <w:pPr>
        <w:ind w:left="8916" w:hanging="180"/>
      </w:pPr>
    </w:lvl>
    <w:lvl w:ilvl="6" w:tplc="041B000F" w:tentative="1">
      <w:start w:val="1"/>
      <w:numFmt w:val="decimal"/>
      <w:lvlText w:val="%7."/>
      <w:lvlJc w:val="left"/>
      <w:pPr>
        <w:ind w:left="9636" w:hanging="360"/>
      </w:pPr>
    </w:lvl>
    <w:lvl w:ilvl="7" w:tplc="041B0019" w:tentative="1">
      <w:start w:val="1"/>
      <w:numFmt w:val="lowerLetter"/>
      <w:lvlText w:val="%8."/>
      <w:lvlJc w:val="left"/>
      <w:pPr>
        <w:ind w:left="10356" w:hanging="360"/>
      </w:pPr>
    </w:lvl>
    <w:lvl w:ilvl="8" w:tplc="041B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C3C53"/>
    <w:rsid w:val="000D553A"/>
    <w:rsid w:val="000E1E66"/>
    <w:rsid w:val="000F23F5"/>
    <w:rsid w:val="000F4769"/>
    <w:rsid w:val="0011011F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296F"/>
    <w:rsid w:val="006B78C4"/>
    <w:rsid w:val="006D1D12"/>
    <w:rsid w:val="00700649"/>
    <w:rsid w:val="00701BDC"/>
    <w:rsid w:val="00797494"/>
    <w:rsid w:val="007C7028"/>
    <w:rsid w:val="008352AA"/>
    <w:rsid w:val="0084063F"/>
    <w:rsid w:val="008C18F3"/>
    <w:rsid w:val="008F5860"/>
    <w:rsid w:val="00934066"/>
    <w:rsid w:val="00954D98"/>
    <w:rsid w:val="00963AF4"/>
    <w:rsid w:val="009C28AE"/>
    <w:rsid w:val="00A61B9E"/>
    <w:rsid w:val="00B44114"/>
    <w:rsid w:val="00B86BD3"/>
    <w:rsid w:val="00BA636D"/>
    <w:rsid w:val="00C65280"/>
    <w:rsid w:val="00C70A53"/>
    <w:rsid w:val="00C91CCB"/>
    <w:rsid w:val="00D0088E"/>
    <w:rsid w:val="00D44960"/>
    <w:rsid w:val="00D92BC3"/>
    <w:rsid w:val="00D97C5C"/>
    <w:rsid w:val="00DA0539"/>
    <w:rsid w:val="00E07A55"/>
    <w:rsid w:val="00E36FA2"/>
    <w:rsid w:val="00E62DAC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FEB7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F2C9-2923-4724-8947-5FCD679D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5</cp:revision>
  <cp:lastPrinted>2019-06-06T09:02:00Z</cp:lastPrinted>
  <dcterms:created xsi:type="dcterms:W3CDTF">2024-05-22T06:23:00Z</dcterms:created>
  <dcterms:modified xsi:type="dcterms:W3CDTF">2024-05-22T06:44:00Z</dcterms:modified>
</cp:coreProperties>
</file>