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B4" w:rsidRDefault="00F55BB4" w:rsidP="004D24C2">
      <w:pPr>
        <w:ind w:right="-3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8"/>
        </w:rPr>
        <w:t>TÉZY K MAGISTERSKÝM ZÁVEREČNÝM SKÚŠKAM</w:t>
      </w:r>
    </w:p>
    <w:p w:rsidR="00F55BB4" w:rsidRDefault="00F55BB4" w:rsidP="004D24C2">
      <w:pPr>
        <w:rPr>
          <w:rFonts w:ascii="Times New Roman" w:eastAsia="Times New Roman" w:hAnsi="Times New Roman"/>
          <w:sz w:val="24"/>
        </w:rPr>
      </w:pPr>
    </w:p>
    <w:p w:rsidR="0075283C" w:rsidRPr="001E345B" w:rsidRDefault="0075283C" w:rsidP="004D24C2">
      <w:pPr>
        <w:pStyle w:val="Nadpis1"/>
        <w:spacing w:after="0" w:line="240" w:lineRule="auto"/>
        <w:rPr>
          <w:szCs w:val="28"/>
        </w:rPr>
      </w:pPr>
      <w:r w:rsidRPr="001E345B">
        <w:rPr>
          <w:szCs w:val="28"/>
        </w:rPr>
        <w:t xml:space="preserve">Študijný </w:t>
      </w:r>
      <w:r>
        <w:rPr>
          <w:szCs w:val="28"/>
        </w:rPr>
        <w:t>odbor</w:t>
      </w:r>
      <w:r w:rsidRPr="001E345B">
        <w:rPr>
          <w:szCs w:val="28"/>
        </w:rPr>
        <w:t xml:space="preserve"> SOCIÁLNA PRÁCA </w:t>
      </w:r>
    </w:p>
    <w:p w:rsidR="00F55BB4" w:rsidRDefault="00F55BB4" w:rsidP="004D24C2">
      <w:pPr>
        <w:rPr>
          <w:rFonts w:ascii="Times New Roman" w:eastAsia="Times New Roman" w:hAnsi="Times New Roman"/>
          <w:sz w:val="24"/>
        </w:rPr>
      </w:pPr>
    </w:p>
    <w:p w:rsidR="005540AC" w:rsidRDefault="005540AC" w:rsidP="004D24C2">
      <w:pPr>
        <w:pStyle w:val="Nadpis1"/>
        <w:spacing w:after="0" w:line="240" w:lineRule="auto"/>
        <w:rPr>
          <w:szCs w:val="28"/>
        </w:rPr>
      </w:pPr>
      <w:r>
        <w:rPr>
          <w:szCs w:val="28"/>
        </w:rPr>
        <w:t>Špecializácia</w:t>
      </w:r>
      <w:r w:rsidRPr="001E345B">
        <w:rPr>
          <w:szCs w:val="28"/>
        </w:rPr>
        <w:t xml:space="preserve"> SOCIÁLNA PRÁCA</w:t>
      </w:r>
      <w:r>
        <w:rPr>
          <w:szCs w:val="28"/>
        </w:rPr>
        <w:t xml:space="preserve"> VO VEREJNEJ SPRÁVE A SOCIÁLNE SLUŽBY</w:t>
      </w:r>
      <w:r w:rsidRPr="001E345B">
        <w:rPr>
          <w:szCs w:val="28"/>
        </w:rPr>
        <w:t xml:space="preserve"> </w:t>
      </w:r>
    </w:p>
    <w:p w:rsidR="005540AC" w:rsidRDefault="005540AC" w:rsidP="004D24C2">
      <w:pPr>
        <w:rPr>
          <w:rFonts w:ascii="Times New Roman" w:eastAsia="Times New Roman" w:hAnsi="Times New Roman"/>
          <w:sz w:val="24"/>
        </w:rPr>
      </w:pPr>
    </w:p>
    <w:p w:rsidR="00F55BB4" w:rsidRDefault="0075283C" w:rsidP="004D24C2">
      <w:pPr>
        <w:ind w:right="-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Štátnicový predmet</w:t>
      </w:r>
      <w:r w:rsidR="00202260">
        <w:rPr>
          <w:rFonts w:ascii="Times New Roman" w:eastAsia="Times New Roman" w:hAnsi="Times New Roman"/>
          <w:b/>
          <w:sz w:val="28"/>
        </w:rPr>
        <w:t xml:space="preserve"> </w:t>
      </w:r>
      <w:r w:rsidR="00F55BB4">
        <w:rPr>
          <w:rFonts w:ascii="Times New Roman" w:eastAsia="Times New Roman" w:hAnsi="Times New Roman"/>
          <w:b/>
          <w:sz w:val="28"/>
        </w:rPr>
        <w:t xml:space="preserve"> METÓDY A METODOLÓGIA SOCIÁLNEJ PRÁCE</w:t>
      </w:r>
    </w:p>
    <w:p w:rsidR="00F55BB4" w:rsidRDefault="00F55BB4" w:rsidP="004D24C2">
      <w:pPr>
        <w:rPr>
          <w:rFonts w:ascii="Times New Roman" w:eastAsia="Times New Roman" w:hAnsi="Times New Roman"/>
          <w:sz w:val="24"/>
        </w:rPr>
      </w:pPr>
    </w:p>
    <w:p w:rsidR="00F55BB4" w:rsidRDefault="00F55BB4" w:rsidP="004D24C2">
      <w:pPr>
        <w:ind w:right="-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Akademický rok 20</w:t>
      </w:r>
      <w:r w:rsidR="00653647">
        <w:rPr>
          <w:rFonts w:ascii="Times New Roman" w:eastAsia="Times New Roman" w:hAnsi="Times New Roman"/>
          <w:b/>
          <w:sz w:val="28"/>
        </w:rPr>
        <w:t>20</w:t>
      </w:r>
      <w:r>
        <w:rPr>
          <w:rFonts w:ascii="Times New Roman" w:eastAsia="Times New Roman" w:hAnsi="Times New Roman"/>
          <w:b/>
          <w:sz w:val="28"/>
        </w:rPr>
        <w:t>/202</w:t>
      </w:r>
      <w:r w:rsidR="00653647">
        <w:rPr>
          <w:rFonts w:ascii="Times New Roman" w:eastAsia="Times New Roman" w:hAnsi="Times New Roman"/>
          <w:b/>
          <w:sz w:val="28"/>
        </w:rPr>
        <w:t>1</w:t>
      </w:r>
    </w:p>
    <w:p w:rsidR="00F55BB4" w:rsidRDefault="00F55BB4" w:rsidP="004D24C2">
      <w:pPr>
        <w:rPr>
          <w:rFonts w:ascii="Times New Roman" w:eastAsia="Times New Roman" w:hAnsi="Times New Roman"/>
          <w:sz w:val="24"/>
        </w:rPr>
      </w:pPr>
    </w:p>
    <w:p w:rsidR="00F55BB4" w:rsidRDefault="00F55BB4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F55BB4" w:rsidRDefault="00F55BB4" w:rsidP="00496607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Veda – definícia. Klasifikácia vied. Význam vedy v spoločnosti. Zaradenie sociálnej práce do systému vied.</w:t>
      </w:r>
    </w:p>
    <w:p w:rsidR="00F55BB4" w:rsidRDefault="00F55BB4" w:rsidP="00496607">
      <w:pPr>
        <w:jc w:val="both"/>
        <w:rPr>
          <w:rFonts w:ascii="Times New Roman" w:eastAsia="Times New Roman" w:hAnsi="Times New Roman"/>
          <w:sz w:val="24"/>
        </w:rPr>
      </w:pPr>
    </w:p>
    <w:p w:rsidR="00F55BB4" w:rsidRDefault="00F55BB4" w:rsidP="00496607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Empirický sociálny výskum – obsah procesu výskumu. Druhy vedeckých výskumov (základný, aplikovaný a iné členenia – kvantitatívny a kvalitatívny). Vedecký problém + výskumné otázky. Sociálny jav a jeho znaky, definícia. Premenné sociálneho javu: definície, druhy, rozklad sociálneho javu, znaky kvantitatívne a kvalitatívne.</w:t>
      </w:r>
    </w:p>
    <w:p w:rsidR="00F55BB4" w:rsidRDefault="00F55BB4" w:rsidP="00496607">
      <w:pPr>
        <w:jc w:val="both"/>
        <w:rPr>
          <w:rFonts w:ascii="Times New Roman" w:eastAsia="Times New Roman" w:hAnsi="Times New Roman"/>
          <w:sz w:val="24"/>
        </w:rPr>
      </w:pPr>
    </w:p>
    <w:p w:rsidR="00F55BB4" w:rsidRDefault="00F55BB4" w:rsidP="00496607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Etapy sociálneho výskumu. Projekt výskumu a jeho časti. Výber výskumnej vzorky. Hypotéza vo výskume, druhy hypotéz, premenné v hypotéze. </w:t>
      </w:r>
      <w:proofErr w:type="spellStart"/>
      <w:r>
        <w:rPr>
          <w:rFonts w:ascii="Times New Roman" w:eastAsia="Times New Roman" w:hAnsi="Times New Roman"/>
          <w:sz w:val="24"/>
        </w:rPr>
        <w:t>Predvýskum</w:t>
      </w:r>
      <w:proofErr w:type="spellEnd"/>
      <w:r>
        <w:rPr>
          <w:rFonts w:ascii="Times New Roman" w:eastAsia="Times New Roman" w:hAnsi="Times New Roman"/>
          <w:sz w:val="24"/>
        </w:rPr>
        <w:t xml:space="preserve"> a jeho význam.</w:t>
      </w:r>
    </w:p>
    <w:p w:rsidR="00A865BA" w:rsidRDefault="00A865BA" w:rsidP="00A865BA">
      <w:pPr>
        <w:jc w:val="both"/>
        <w:rPr>
          <w:rFonts w:ascii="Times New Roman" w:eastAsia="Times New Roman" w:hAnsi="Times New Roman"/>
          <w:sz w:val="24"/>
        </w:rPr>
      </w:pPr>
    </w:p>
    <w:p w:rsidR="00F55BB4" w:rsidRDefault="00F55BB4" w:rsidP="00496607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Štatistické spracovanie výsledkov kvantitatívneho výskumu (druhy premenných vo výskume, deskriptívna štatistika – miery polohy, miery variability, miery tvaru; induktívna štatistika – komparačná a korelačná analýza).</w:t>
      </w:r>
    </w:p>
    <w:p w:rsidR="00A865BA" w:rsidRDefault="00A865BA" w:rsidP="00A865BA">
      <w:pPr>
        <w:jc w:val="both"/>
        <w:rPr>
          <w:rFonts w:ascii="Times New Roman" w:eastAsia="Times New Roman" w:hAnsi="Times New Roman"/>
          <w:sz w:val="24"/>
        </w:rPr>
      </w:pPr>
    </w:p>
    <w:p w:rsidR="00A865BA" w:rsidRPr="00A865BA" w:rsidRDefault="00A865BA" w:rsidP="00A865BA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A865BA">
        <w:rPr>
          <w:rFonts w:ascii="Times New Roman" w:eastAsia="Times New Roman" w:hAnsi="Times New Roman"/>
          <w:sz w:val="24"/>
        </w:rPr>
        <w:t xml:space="preserve">Základné prístupy kvalitatívneho výskumu (prípadová štúdia, etnografický výskum, </w:t>
      </w:r>
      <w:r>
        <w:rPr>
          <w:rFonts w:ascii="Times New Roman" w:eastAsia="Times New Roman" w:hAnsi="Times New Roman"/>
          <w:sz w:val="24"/>
        </w:rPr>
        <w:t>z</w:t>
      </w:r>
      <w:r w:rsidRPr="00A865BA">
        <w:rPr>
          <w:rFonts w:ascii="Times New Roman" w:eastAsia="Times New Roman" w:hAnsi="Times New Roman"/>
          <w:sz w:val="24"/>
        </w:rPr>
        <w:t>akotvená teória, fenomenologický výskum, analýza dokumentov, akčný výskum).</w:t>
      </w:r>
    </w:p>
    <w:p w:rsidR="00A865BA" w:rsidRDefault="00A865BA" w:rsidP="00A865BA">
      <w:pPr>
        <w:jc w:val="both"/>
        <w:rPr>
          <w:rFonts w:ascii="Times New Roman" w:eastAsia="Times New Roman" w:hAnsi="Times New Roman"/>
          <w:sz w:val="24"/>
        </w:rPr>
      </w:pPr>
    </w:p>
    <w:p w:rsidR="00A865BA" w:rsidRDefault="00A865BA" w:rsidP="00A865BA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A865BA">
        <w:rPr>
          <w:rFonts w:ascii="Times New Roman" w:eastAsia="Times New Roman" w:hAnsi="Times New Roman"/>
          <w:sz w:val="24"/>
        </w:rPr>
        <w:t>Kvalitatívny výskum - metódy získavania dát, metódy vyhodnocovania a interpretácia.</w:t>
      </w:r>
    </w:p>
    <w:p w:rsidR="00F55BB4" w:rsidRDefault="00F55BB4" w:rsidP="00496607">
      <w:pPr>
        <w:jc w:val="both"/>
        <w:rPr>
          <w:rFonts w:ascii="Times New Roman" w:eastAsia="Times New Roman" w:hAnsi="Times New Roman"/>
          <w:sz w:val="24"/>
        </w:rPr>
      </w:pPr>
    </w:p>
    <w:p w:rsidR="00C6571B" w:rsidRDefault="00F55BB4" w:rsidP="00496607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Vybrané vedecké techniky a postupy v sociálnom výskume: rozhovor, dotazník, pozorovanie, obsahová analýza, prípadová štúdia, ohniskové skupiny.</w:t>
      </w:r>
    </w:p>
    <w:p w:rsidR="00496607" w:rsidRDefault="00496607" w:rsidP="00496607">
      <w:pPr>
        <w:tabs>
          <w:tab w:val="left" w:pos="424"/>
        </w:tabs>
        <w:jc w:val="both"/>
        <w:rPr>
          <w:rFonts w:ascii="Times New Roman" w:eastAsia="Times New Roman" w:hAnsi="Times New Roman"/>
          <w:sz w:val="24"/>
        </w:rPr>
      </w:pPr>
    </w:p>
    <w:p w:rsidR="00F55BB4" w:rsidRPr="00496607" w:rsidRDefault="00C6571B" w:rsidP="00496607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color w:val="000000"/>
          <w:sz w:val="24"/>
        </w:rPr>
      </w:pPr>
      <w:r w:rsidRPr="00496607">
        <w:rPr>
          <w:rFonts w:ascii="Times New Roman" w:eastAsia="Times New Roman" w:hAnsi="Times New Roman"/>
          <w:color w:val="000000"/>
          <w:sz w:val="24"/>
        </w:rPr>
        <w:t>Poradenstvo a jeho základné vymedzenie. Vybrané definície sociálneho poradenstva, jeho význam a cieľové zameranie. Princípy sociálneho poradenstva. Členenie poradenského rozhovoru.</w:t>
      </w:r>
    </w:p>
    <w:p w:rsidR="00496607" w:rsidRPr="00496607" w:rsidRDefault="00496607" w:rsidP="00496607">
      <w:pPr>
        <w:tabs>
          <w:tab w:val="left" w:pos="424"/>
        </w:tabs>
        <w:jc w:val="both"/>
        <w:rPr>
          <w:rFonts w:ascii="Times New Roman" w:eastAsia="Times New Roman" w:hAnsi="Times New Roman"/>
          <w:color w:val="000000"/>
          <w:sz w:val="24"/>
        </w:rPr>
      </w:pPr>
    </w:p>
    <w:p w:rsidR="00C6571B" w:rsidRPr="00496607" w:rsidRDefault="00C6571B" w:rsidP="00496607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color w:val="000000"/>
          <w:sz w:val="24"/>
        </w:rPr>
      </w:pPr>
      <w:r w:rsidRPr="00496607">
        <w:rPr>
          <w:rFonts w:ascii="Times New Roman" w:eastAsia="Times New Roman" w:hAnsi="Times New Roman"/>
          <w:color w:val="000000"/>
          <w:sz w:val="24"/>
        </w:rPr>
        <w:t>Zložky poradenského vzťahu. Poradca, klient, vzťah, prostredie, inštitúcia, obsah, proces. Osobnosť poradcu. Typy klientov.</w:t>
      </w:r>
    </w:p>
    <w:p w:rsidR="00F55BB4" w:rsidRDefault="00F55BB4" w:rsidP="00496607">
      <w:pPr>
        <w:jc w:val="both"/>
        <w:rPr>
          <w:rFonts w:ascii="Times New Roman" w:eastAsia="Times New Roman" w:hAnsi="Times New Roman"/>
          <w:sz w:val="24"/>
        </w:rPr>
      </w:pPr>
    </w:p>
    <w:p w:rsidR="00F55BB4" w:rsidRDefault="00F55BB4" w:rsidP="00496607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Rozhovor ako metóda sociálnej práce. Zásady vedenia rozhovoru s rôznymi typmi klientov. Príprava, vedenie a ukončenie rozhovoru, typy rozhovorov, práca s otázkami.</w:t>
      </w:r>
    </w:p>
    <w:p w:rsidR="00F55BB4" w:rsidRDefault="00F55BB4" w:rsidP="00496607">
      <w:p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sz w:val="24"/>
        </w:rPr>
        <w:sectPr w:rsidR="00F55BB4">
          <w:pgSz w:w="11900" w:h="16838"/>
          <w:pgMar w:top="1413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:rsidR="00F55BB4" w:rsidRDefault="00F55BB4" w:rsidP="00A865BA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Sociálna prevencia a jej delenie. Funkcie a metódy sociálnej prevencie. Prevencia sociálnopatologických javov na rôznych úrovniach (škola, rodina, spoločnosť). Prevenčné spektrum. Úloha sociálneho pracovníka v sociálnej prevencii.</w:t>
      </w:r>
    </w:p>
    <w:p w:rsidR="00F55BB4" w:rsidRDefault="00F55BB4" w:rsidP="00496607">
      <w:pPr>
        <w:jc w:val="both"/>
        <w:rPr>
          <w:rFonts w:ascii="Times New Roman" w:eastAsia="Times New Roman" w:hAnsi="Times New Roman"/>
          <w:sz w:val="24"/>
        </w:rPr>
      </w:pPr>
    </w:p>
    <w:p w:rsidR="00F55BB4" w:rsidRPr="00496607" w:rsidRDefault="00F55BB4" w:rsidP="00A865BA">
      <w:pPr>
        <w:numPr>
          <w:ilvl w:val="0"/>
          <w:numId w:val="1"/>
        </w:numPr>
        <w:tabs>
          <w:tab w:val="left" w:pos="424"/>
        </w:tabs>
        <w:ind w:left="424" w:right="20" w:hanging="424"/>
        <w:jc w:val="both"/>
        <w:rPr>
          <w:rFonts w:ascii="Times New Roman" w:eastAsia="Times New Roman" w:hAnsi="Times New Roman"/>
          <w:sz w:val="24"/>
        </w:rPr>
      </w:pPr>
      <w:r w:rsidRPr="00496607">
        <w:rPr>
          <w:rFonts w:ascii="Times New Roman" w:eastAsia="Times New Roman" w:hAnsi="Times New Roman"/>
          <w:sz w:val="24"/>
        </w:rPr>
        <w:t>Supervízia  ako  metóda  kontinuálneho  vzdelávania  sociálnych  pracovníkov.  Prístupy</w:t>
      </w:r>
      <w:r w:rsidR="00496607" w:rsidRPr="00496607">
        <w:rPr>
          <w:rFonts w:ascii="Times New Roman" w:eastAsia="Times New Roman" w:hAnsi="Times New Roman"/>
          <w:sz w:val="24"/>
        </w:rPr>
        <w:t xml:space="preserve"> </w:t>
      </w:r>
      <w:r w:rsidRPr="00496607">
        <w:rPr>
          <w:rFonts w:ascii="Times New Roman" w:eastAsia="Times New Roman" w:hAnsi="Times New Roman"/>
          <w:sz w:val="24"/>
        </w:rPr>
        <w:t>v</w:t>
      </w:r>
      <w:r w:rsidR="00496607" w:rsidRPr="00496607">
        <w:rPr>
          <w:rFonts w:ascii="Times New Roman" w:eastAsia="Times New Roman" w:hAnsi="Times New Roman"/>
          <w:sz w:val="24"/>
        </w:rPr>
        <w:t> </w:t>
      </w:r>
      <w:r w:rsidRPr="00496607">
        <w:rPr>
          <w:rFonts w:ascii="Times New Roman" w:eastAsia="Times New Roman" w:hAnsi="Times New Roman"/>
          <w:sz w:val="24"/>
        </w:rPr>
        <w:t>supervízii. Druhy supervízie. Ciele supervízie. Funkcie supervízie. Kontrakt v</w:t>
      </w:r>
      <w:r w:rsidR="00496607">
        <w:rPr>
          <w:rFonts w:ascii="Times New Roman" w:eastAsia="Times New Roman" w:hAnsi="Times New Roman"/>
          <w:sz w:val="24"/>
        </w:rPr>
        <w:t> </w:t>
      </w:r>
      <w:r w:rsidRPr="00496607">
        <w:rPr>
          <w:rFonts w:ascii="Times New Roman" w:eastAsia="Times New Roman" w:hAnsi="Times New Roman"/>
          <w:sz w:val="24"/>
        </w:rPr>
        <w:t>supervízii. Modely supervízie. Právne rámce supervízie. Aplikácia k typu klienta.</w:t>
      </w:r>
    </w:p>
    <w:p w:rsidR="00F55BB4" w:rsidRDefault="00F55BB4" w:rsidP="00496607">
      <w:pPr>
        <w:jc w:val="both"/>
        <w:rPr>
          <w:rFonts w:ascii="Times New Roman" w:eastAsia="Times New Roman" w:hAnsi="Times New Roman"/>
        </w:rPr>
      </w:pPr>
    </w:p>
    <w:p w:rsidR="00F55BB4" w:rsidRPr="00F145FD" w:rsidRDefault="00F55BB4" w:rsidP="00A865BA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color w:val="000000"/>
          <w:sz w:val="24"/>
        </w:rPr>
      </w:pPr>
      <w:r w:rsidRPr="00F145FD">
        <w:rPr>
          <w:rFonts w:ascii="Times New Roman" w:eastAsia="Times New Roman" w:hAnsi="Times New Roman"/>
          <w:color w:val="000000"/>
          <w:sz w:val="24"/>
        </w:rPr>
        <w:t>Špecifiká sociálnej práce s rizikovým klientom. Druhy rizík – vo vzťahu k typu klienta</w:t>
      </w:r>
      <w:r w:rsidR="00496607" w:rsidRPr="00F145F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145FD">
        <w:rPr>
          <w:rFonts w:ascii="Times New Roman" w:eastAsia="Times New Roman" w:hAnsi="Times New Roman"/>
          <w:color w:val="000000"/>
          <w:sz w:val="24"/>
        </w:rPr>
        <w:t>a</w:t>
      </w:r>
      <w:r w:rsidR="00496607" w:rsidRPr="00F145FD">
        <w:rPr>
          <w:rFonts w:ascii="Times New Roman" w:eastAsia="Times New Roman" w:hAnsi="Times New Roman"/>
          <w:color w:val="000000"/>
          <w:sz w:val="24"/>
        </w:rPr>
        <w:t> </w:t>
      </w:r>
      <w:r w:rsidRPr="00F145FD">
        <w:rPr>
          <w:rFonts w:ascii="Times New Roman" w:eastAsia="Times New Roman" w:hAnsi="Times New Roman"/>
          <w:color w:val="000000"/>
          <w:sz w:val="24"/>
        </w:rPr>
        <w:t>k</w:t>
      </w:r>
      <w:r w:rsidR="00496607" w:rsidRPr="00F145FD">
        <w:rPr>
          <w:rFonts w:ascii="Times New Roman" w:eastAsia="Times New Roman" w:hAnsi="Times New Roman"/>
          <w:color w:val="000000"/>
          <w:sz w:val="24"/>
        </w:rPr>
        <w:t xml:space="preserve">  spoločnosti.</w:t>
      </w:r>
      <w:r w:rsidR="00496607" w:rsidRPr="00F145FD">
        <w:rPr>
          <w:rFonts w:ascii="Times New Roman" w:eastAsia="Times New Roman" w:hAnsi="Times New Roman"/>
          <w:color w:val="000000"/>
          <w:sz w:val="24"/>
        </w:rPr>
        <w:tab/>
        <w:t xml:space="preserve">Aplikácia k vybranému </w:t>
      </w:r>
      <w:r w:rsidRPr="00F145FD">
        <w:rPr>
          <w:rFonts w:ascii="Times New Roman" w:eastAsia="Times New Roman" w:hAnsi="Times New Roman"/>
          <w:color w:val="000000"/>
          <w:sz w:val="24"/>
        </w:rPr>
        <w:t>typu</w:t>
      </w:r>
      <w:r w:rsidRPr="00F145FD">
        <w:rPr>
          <w:rFonts w:ascii="Times New Roman" w:eastAsia="Times New Roman" w:hAnsi="Times New Roman"/>
          <w:color w:val="000000"/>
          <w:sz w:val="24"/>
        </w:rPr>
        <w:tab/>
        <w:t>klienta,</w:t>
      </w:r>
      <w:r w:rsidRPr="00F145FD">
        <w:rPr>
          <w:rFonts w:ascii="Times New Roman" w:eastAsia="Times New Roman" w:hAnsi="Times New Roman"/>
          <w:color w:val="000000"/>
          <w:sz w:val="24"/>
        </w:rPr>
        <w:tab/>
      </w:r>
      <w:r w:rsidR="00496607" w:rsidRPr="00F145F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145FD">
        <w:rPr>
          <w:rFonts w:ascii="Times New Roman" w:eastAsia="Times New Roman" w:hAnsi="Times New Roman"/>
          <w:color w:val="000000"/>
          <w:sz w:val="24"/>
        </w:rPr>
        <w:t>špecifiká</w:t>
      </w:r>
      <w:r w:rsidR="00496607" w:rsidRPr="00F145F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145FD">
        <w:rPr>
          <w:rFonts w:ascii="Times New Roman" w:eastAsia="Times New Roman" w:hAnsi="Times New Roman"/>
          <w:color w:val="000000"/>
          <w:sz w:val="24"/>
        </w:rPr>
        <w:t>metód</w:t>
      </w:r>
      <w:r w:rsidR="00496607" w:rsidRPr="00F145F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145FD">
        <w:rPr>
          <w:rFonts w:ascii="Times New Roman" w:eastAsia="Times New Roman" w:hAnsi="Times New Roman"/>
          <w:color w:val="000000"/>
          <w:sz w:val="24"/>
        </w:rPr>
        <w:t>a komunikácie.</w:t>
      </w:r>
    </w:p>
    <w:p w:rsidR="00F55BB4" w:rsidRPr="00497883" w:rsidRDefault="00F55BB4" w:rsidP="00496607">
      <w:pPr>
        <w:jc w:val="both"/>
        <w:rPr>
          <w:rFonts w:ascii="Times New Roman" w:eastAsia="Times New Roman" w:hAnsi="Times New Roman"/>
          <w:color w:val="7030A0"/>
        </w:rPr>
      </w:pPr>
    </w:p>
    <w:p w:rsidR="00F55BB4" w:rsidRDefault="00F55BB4" w:rsidP="00A865BA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Resocializácia. Formy, fázy a metódy v resocializácii. Resocializačné stredisko. Úloha sociálneho pracovníka v rámci resocializácie a sociálnej rehabilitácie.</w:t>
      </w:r>
    </w:p>
    <w:p w:rsidR="00F55BB4" w:rsidRDefault="00F55BB4" w:rsidP="00496607">
      <w:pPr>
        <w:jc w:val="both"/>
        <w:rPr>
          <w:rFonts w:ascii="Times New Roman" w:eastAsia="Times New Roman" w:hAnsi="Times New Roman"/>
          <w:sz w:val="24"/>
        </w:rPr>
      </w:pPr>
    </w:p>
    <w:p w:rsidR="00F55BB4" w:rsidRDefault="00F55BB4" w:rsidP="00A865BA">
      <w:pPr>
        <w:numPr>
          <w:ilvl w:val="0"/>
          <w:numId w:val="1"/>
        </w:numPr>
        <w:tabs>
          <w:tab w:val="left" w:pos="424"/>
        </w:tabs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Rodina ako klient sociálnej práce. Rizikové a </w:t>
      </w:r>
      <w:proofErr w:type="spellStart"/>
      <w:r>
        <w:rPr>
          <w:rFonts w:ascii="Times New Roman" w:eastAsia="Times New Roman" w:hAnsi="Times New Roman"/>
          <w:sz w:val="24"/>
        </w:rPr>
        <w:t>protektívne</w:t>
      </w:r>
      <w:proofErr w:type="spellEnd"/>
      <w:r>
        <w:rPr>
          <w:rFonts w:ascii="Times New Roman" w:eastAsia="Times New Roman" w:hAnsi="Times New Roman"/>
          <w:sz w:val="24"/>
        </w:rPr>
        <w:t xml:space="preserve"> faktory súčasnej rodiny. Typy rodín z pohľadu fungovania. Posudzovanie životnej situácie rodiny v kríze. Etapy sociálnej práce s rodinou. Sanácia rodiny. Rodinná terapia.</w:t>
      </w:r>
    </w:p>
    <w:p w:rsidR="00F55BB4" w:rsidRDefault="00F55BB4" w:rsidP="00496607">
      <w:pPr>
        <w:jc w:val="both"/>
        <w:rPr>
          <w:rFonts w:ascii="Times New Roman" w:eastAsia="Times New Roman" w:hAnsi="Times New Roman"/>
          <w:sz w:val="24"/>
        </w:rPr>
      </w:pPr>
    </w:p>
    <w:p w:rsidR="00F55BB4" w:rsidRDefault="00D54FA8" w:rsidP="00D54FA8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54FA8">
        <w:rPr>
          <w:rFonts w:ascii="Times New Roman" w:eastAsia="Times New Roman" w:hAnsi="Times New Roman"/>
          <w:sz w:val="24"/>
        </w:rPr>
        <w:t xml:space="preserve">Sociálna práca v paliatívnej a </w:t>
      </w:r>
      <w:proofErr w:type="spellStart"/>
      <w:r w:rsidRPr="00D54FA8">
        <w:rPr>
          <w:rFonts w:ascii="Times New Roman" w:eastAsia="Times New Roman" w:hAnsi="Times New Roman"/>
          <w:sz w:val="24"/>
        </w:rPr>
        <w:t>hospicovej</w:t>
      </w:r>
      <w:proofErr w:type="spellEnd"/>
      <w:r w:rsidRPr="00D54FA8">
        <w:rPr>
          <w:rFonts w:ascii="Times New Roman" w:eastAsia="Times New Roman" w:hAnsi="Times New Roman"/>
          <w:sz w:val="24"/>
        </w:rPr>
        <w:t xml:space="preserve"> starostlivosti – Metódy sociálnej práce s nevyliečiteľne chorými a umierajúcimi (detský a dospelý klient) a ich rodinami v jednotlivých formách paliatívnej a </w:t>
      </w:r>
      <w:proofErr w:type="spellStart"/>
      <w:r w:rsidRPr="00D54FA8">
        <w:rPr>
          <w:rFonts w:ascii="Times New Roman" w:eastAsia="Times New Roman" w:hAnsi="Times New Roman"/>
          <w:sz w:val="24"/>
        </w:rPr>
        <w:t>hospicovej</w:t>
      </w:r>
      <w:proofErr w:type="spellEnd"/>
      <w:r w:rsidRPr="00D54FA8">
        <w:rPr>
          <w:rFonts w:ascii="Times New Roman" w:eastAsia="Times New Roman" w:hAnsi="Times New Roman"/>
          <w:sz w:val="24"/>
        </w:rPr>
        <w:t xml:space="preserve"> starostlivosti. Fázy vyrovnávania sa so smrťou u klienta a jeho rodiny. Špecifiká komunikácie s nevyliečiteľne chorým a jeho rodinou.</w:t>
      </w:r>
    </w:p>
    <w:p w:rsidR="00D54FA8" w:rsidRDefault="00D54FA8" w:rsidP="00496607">
      <w:pPr>
        <w:jc w:val="both"/>
        <w:rPr>
          <w:rFonts w:ascii="Times New Roman" w:eastAsia="Times New Roman" w:hAnsi="Times New Roman"/>
        </w:rPr>
      </w:pPr>
    </w:p>
    <w:p w:rsidR="00F55BB4" w:rsidRDefault="00F55BB4" w:rsidP="00496607">
      <w:pPr>
        <w:jc w:val="both"/>
        <w:rPr>
          <w:rFonts w:ascii="Times New Roman" w:eastAsia="Times New Roman" w:hAnsi="Times New Roman"/>
          <w:sz w:val="24"/>
        </w:rPr>
      </w:pPr>
    </w:p>
    <w:p w:rsidR="00F55BB4" w:rsidRDefault="00F55BB4">
      <w:p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/>
          <w:sz w:val="24"/>
        </w:rPr>
        <w:sectPr w:rsidR="00F55BB4">
          <w:pgSz w:w="11900" w:h="16838"/>
          <w:pgMar w:top="1421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F55BB4" w:rsidRDefault="00F55BB4" w:rsidP="00202260">
      <w:pPr>
        <w:spacing w:after="240" w:line="276" w:lineRule="auto"/>
        <w:ind w:left="6"/>
        <w:rPr>
          <w:rFonts w:ascii="Times New Roman" w:eastAsia="Times New Roman" w:hAnsi="Times New Roman"/>
          <w:b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b/>
          <w:sz w:val="24"/>
        </w:rPr>
        <w:lastRenderedPageBreak/>
        <w:t>LITERATÚRA</w:t>
      </w:r>
    </w:p>
    <w:p w:rsidR="00F55BB4" w:rsidRDefault="00F55BB4" w:rsidP="00202260">
      <w:pPr>
        <w:spacing w:after="240" w:line="276" w:lineRule="auto"/>
        <w:ind w:left="4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ALMAŠIOVÁ, A., KOHÚTOVÁ, K. 2016. </w:t>
      </w:r>
      <w:r>
        <w:rPr>
          <w:rFonts w:ascii="Times New Roman" w:eastAsia="Times New Roman" w:hAnsi="Times New Roman"/>
          <w:i/>
          <w:sz w:val="24"/>
        </w:rPr>
        <w:t>Štatistické spracovanie dát sociálneho výskumu</w:t>
      </w:r>
      <w:r w:rsidR="00D54FA8">
        <w:rPr>
          <w:rFonts w:ascii="Times New Roman" w:eastAsia="Times New Roman" w:hAnsi="Times New Roman"/>
          <w:i/>
          <w:sz w:val="24"/>
        </w:rPr>
        <w:t xml:space="preserve"> v </w:t>
      </w:r>
      <w:r>
        <w:rPr>
          <w:rFonts w:ascii="Times New Roman" w:eastAsia="Times New Roman" w:hAnsi="Times New Roman"/>
          <w:i/>
          <w:sz w:val="24"/>
        </w:rPr>
        <w:t>programe SPSS</w:t>
      </w:r>
      <w:r>
        <w:rPr>
          <w:rFonts w:ascii="Times New Roman" w:eastAsia="Times New Roman" w:hAnsi="Times New Roman"/>
          <w:sz w:val="24"/>
        </w:rPr>
        <w:t xml:space="preserve">. Ružomberok : </w:t>
      </w:r>
      <w:proofErr w:type="spellStart"/>
      <w:r>
        <w:rPr>
          <w:rFonts w:ascii="Times New Roman" w:eastAsia="Times New Roman" w:hAnsi="Times New Roman"/>
          <w:sz w:val="24"/>
        </w:rPr>
        <w:t>Verbum</w:t>
      </w:r>
      <w:proofErr w:type="spellEnd"/>
      <w:r>
        <w:rPr>
          <w:rFonts w:ascii="Times New Roman" w:eastAsia="Times New Roman" w:hAnsi="Times New Roman"/>
          <w:sz w:val="24"/>
        </w:rPr>
        <w:t>, 2016. 173 s. ISBN 978-80-561-0407-1.</w:t>
      </w:r>
    </w:p>
    <w:p w:rsidR="00F55BB4" w:rsidRDefault="00F55BB4" w:rsidP="00202260">
      <w:pPr>
        <w:spacing w:after="240" w:line="27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BALOGOVÁ, B., ŽIAKOVÁ, E. (</w:t>
      </w:r>
      <w:proofErr w:type="spellStart"/>
      <w:r>
        <w:rPr>
          <w:rFonts w:ascii="Times New Roman" w:eastAsia="Times New Roman" w:hAnsi="Times New Roman"/>
          <w:sz w:val="24"/>
        </w:rPr>
        <w:t>eds</w:t>
      </w:r>
      <w:proofErr w:type="spellEnd"/>
      <w:r>
        <w:rPr>
          <w:rFonts w:ascii="Times New Roman" w:eastAsia="Times New Roman" w:hAnsi="Times New Roman"/>
          <w:sz w:val="24"/>
        </w:rPr>
        <w:t xml:space="preserve">.) 2017. </w:t>
      </w:r>
      <w:proofErr w:type="spellStart"/>
      <w:r>
        <w:rPr>
          <w:rFonts w:ascii="Times New Roman" w:eastAsia="Times New Roman" w:hAnsi="Times New Roman"/>
          <w:i/>
          <w:sz w:val="24"/>
        </w:rPr>
        <w:t>Vademecum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sociálnej práce. Terminologický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slovník</w:t>
      </w:r>
      <w:r>
        <w:rPr>
          <w:rFonts w:ascii="Times New Roman" w:eastAsia="Times New Roman" w:hAnsi="Times New Roman"/>
          <w:sz w:val="24"/>
        </w:rPr>
        <w:t>. Košice : UPJŠ, FF, 2017. 359s. ISBN 9788081524837.</w:t>
      </w:r>
    </w:p>
    <w:p w:rsidR="00F55BB4" w:rsidRDefault="00F55BB4" w:rsidP="00202260">
      <w:pPr>
        <w:spacing w:after="240" w:line="276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DOBRÍKOVÁ-PORUBČANOVÁ, P. a kol. 2005. </w:t>
      </w:r>
      <w:r>
        <w:rPr>
          <w:rFonts w:ascii="Times New Roman" w:eastAsia="Times New Roman" w:hAnsi="Times New Roman"/>
          <w:i/>
          <w:sz w:val="24"/>
        </w:rPr>
        <w:t>Nevyliečiteľne chorí v súčasnosti.</w:t>
      </w:r>
      <w:r>
        <w:rPr>
          <w:rFonts w:ascii="Times New Roman" w:eastAsia="Times New Roman" w:hAnsi="Times New Roman"/>
          <w:sz w:val="24"/>
        </w:rPr>
        <w:t xml:space="preserve"> 1. vyd.</w:t>
      </w:r>
      <w:r w:rsidR="00D54FA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Trnava : Spolok svätého Vojtecha, 2005. 280 s. ISBN 80-7162-581-7.</w:t>
      </w:r>
    </w:p>
    <w:p w:rsidR="003E51DF" w:rsidRPr="00496607" w:rsidRDefault="003E51DF" w:rsidP="00202260">
      <w:pPr>
        <w:spacing w:after="240" w:line="276" w:lineRule="auto"/>
        <w:ind w:left="6"/>
        <w:jc w:val="both"/>
        <w:rPr>
          <w:rFonts w:ascii="Times New Roman" w:eastAsia="Times New Roman" w:hAnsi="Times New Roman"/>
          <w:color w:val="000000"/>
          <w:sz w:val="24"/>
        </w:rPr>
      </w:pPr>
      <w:r w:rsidRPr="00496607">
        <w:rPr>
          <w:rFonts w:ascii="Times New Roman" w:eastAsia="Times New Roman" w:hAnsi="Times New Roman"/>
          <w:color w:val="000000"/>
          <w:sz w:val="24"/>
        </w:rPr>
        <w:t xml:space="preserve">GABURA, J. 2013. </w:t>
      </w:r>
      <w:r w:rsidRPr="00496607">
        <w:rPr>
          <w:rFonts w:ascii="Times New Roman" w:eastAsia="Times New Roman" w:hAnsi="Times New Roman"/>
          <w:i/>
          <w:color w:val="000000"/>
          <w:sz w:val="24"/>
        </w:rPr>
        <w:t>Teória a proces sociálneho poradenstva</w:t>
      </w:r>
      <w:r w:rsidRPr="00496607">
        <w:rPr>
          <w:rFonts w:ascii="Times New Roman" w:eastAsia="Times New Roman" w:hAnsi="Times New Roman"/>
          <w:color w:val="000000"/>
          <w:sz w:val="24"/>
        </w:rPr>
        <w:t>. Bratislava : Iris, 2013. 307 s. I</w:t>
      </w:r>
      <w:r w:rsidR="00D54FA8">
        <w:rPr>
          <w:rFonts w:ascii="Times New Roman" w:eastAsia="Times New Roman" w:hAnsi="Times New Roman"/>
          <w:color w:val="000000"/>
          <w:sz w:val="24"/>
        </w:rPr>
        <w:t>S</w:t>
      </w:r>
      <w:r w:rsidRPr="00496607">
        <w:rPr>
          <w:rFonts w:ascii="Times New Roman" w:eastAsia="Times New Roman" w:hAnsi="Times New Roman"/>
          <w:color w:val="000000"/>
          <w:sz w:val="24"/>
        </w:rPr>
        <w:t>BN 978-8- 89238-927.</w:t>
      </w:r>
    </w:p>
    <w:p w:rsidR="00F55BB4" w:rsidRDefault="00F55BB4" w:rsidP="00202260">
      <w:pPr>
        <w:spacing w:after="240" w:line="276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HENDL, J. 2016.  </w:t>
      </w:r>
      <w:proofErr w:type="spellStart"/>
      <w:r>
        <w:rPr>
          <w:rFonts w:ascii="Times New Roman" w:eastAsia="Times New Roman" w:hAnsi="Times New Roman"/>
          <w:i/>
          <w:sz w:val="24"/>
        </w:rPr>
        <w:t>Kvalitativní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výzkum</w:t>
      </w:r>
      <w:proofErr w:type="spellEnd"/>
      <w:r>
        <w:rPr>
          <w:rFonts w:ascii="Times New Roman" w:eastAsia="Times New Roman" w:hAnsi="Times New Roman"/>
          <w:sz w:val="24"/>
        </w:rPr>
        <w:t>. Praha : Portál, 2016. 440 s. ISBN 978-80-262-0982-9.</w:t>
      </w:r>
    </w:p>
    <w:p w:rsidR="00F55BB4" w:rsidRDefault="00F55BB4" w:rsidP="00202260">
      <w:pPr>
        <w:spacing w:after="240" w:line="276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MATOUŠEK, O. 2013. </w:t>
      </w:r>
      <w:proofErr w:type="spellStart"/>
      <w:r>
        <w:rPr>
          <w:rFonts w:ascii="Times New Roman" w:eastAsia="Times New Roman" w:hAnsi="Times New Roman"/>
          <w:i/>
          <w:sz w:val="24"/>
        </w:rPr>
        <w:t>Encyklopedie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sociální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práce</w:t>
      </w:r>
      <w:r>
        <w:rPr>
          <w:rFonts w:ascii="Times New Roman" w:eastAsia="Times New Roman" w:hAnsi="Times New Roman"/>
          <w:sz w:val="24"/>
        </w:rPr>
        <w:t>. Praha : Portál 2013. 552 s. ISBN 978-80-262-0366-7.</w:t>
      </w:r>
    </w:p>
    <w:p w:rsidR="00F55BB4" w:rsidRDefault="00F55BB4" w:rsidP="00202260">
      <w:pPr>
        <w:spacing w:after="240" w:line="27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RUSNÁKOVÁ, M., ŠROBÁROVÁ, S. 2015. </w:t>
      </w:r>
      <w:r>
        <w:rPr>
          <w:rFonts w:ascii="Times New Roman" w:eastAsia="Times New Roman" w:hAnsi="Times New Roman"/>
          <w:i/>
          <w:sz w:val="24"/>
        </w:rPr>
        <w:t>Sociálna patológia v zameraní na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sociálnopatologické javy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Ružomberok : </w:t>
      </w:r>
      <w:proofErr w:type="spellStart"/>
      <w:r>
        <w:rPr>
          <w:rFonts w:ascii="Times New Roman" w:eastAsia="Times New Roman" w:hAnsi="Times New Roman"/>
          <w:sz w:val="24"/>
        </w:rPr>
        <w:t>Verbum</w:t>
      </w:r>
      <w:proofErr w:type="spellEnd"/>
      <w:r>
        <w:rPr>
          <w:rFonts w:ascii="Times New Roman" w:eastAsia="Times New Roman" w:hAnsi="Times New Roman"/>
          <w:sz w:val="24"/>
        </w:rPr>
        <w:t>, 2015. 171 s. ISBN - 978-80-561-0291-6.</w:t>
      </w:r>
    </w:p>
    <w:p w:rsidR="00F55BB4" w:rsidRDefault="00F55BB4" w:rsidP="00202260">
      <w:pPr>
        <w:spacing w:after="240" w:line="27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SCHAVEL, M. 2016. </w:t>
      </w:r>
      <w:r>
        <w:rPr>
          <w:rFonts w:ascii="Times New Roman" w:eastAsia="Times New Roman" w:hAnsi="Times New Roman"/>
          <w:i/>
          <w:sz w:val="24"/>
        </w:rPr>
        <w:t>Sociálna prevencia teória 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prax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Prohuman</w:t>
      </w:r>
      <w:proofErr w:type="spellEnd"/>
      <w:r>
        <w:rPr>
          <w:rFonts w:ascii="Times New Roman" w:eastAsia="Times New Roman" w:hAnsi="Times New Roman"/>
          <w:sz w:val="24"/>
        </w:rPr>
        <w:t>, 2016, ISBN 978-80-89535-21-7.</w:t>
      </w:r>
    </w:p>
    <w:p w:rsidR="00F55BB4" w:rsidRDefault="00F55BB4" w:rsidP="00202260">
      <w:pPr>
        <w:spacing w:after="240" w:line="27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STUDENT, J., MÜHLUM, A., STUDENT, U. 2006. </w:t>
      </w:r>
      <w:proofErr w:type="spellStart"/>
      <w:r>
        <w:rPr>
          <w:rFonts w:ascii="Times New Roman" w:eastAsia="Times New Roman" w:hAnsi="Times New Roman"/>
          <w:i/>
          <w:sz w:val="24"/>
        </w:rPr>
        <w:t>Sociální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práce v hospici a </w:t>
      </w:r>
      <w:proofErr w:type="spellStart"/>
      <w:r>
        <w:rPr>
          <w:rFonts w:ascii="Times New Roman" w:eastAsia="Times New Roman" w:hAnsi="Times New Roman"/>
          <w:i/>
          <w:sz w:val="24"/>
        </w:rPr>
        <w:t>paliativní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péče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Praha : </w:t>
      </w:r>
      <w:proofErr w:type="spellStart"/>
      <w:r>
        <w:rPr>
          <w:rFonts w:ascii="Times New Roman" w:eastAsia="Times New Roman" w:hAnsi="Times New Roman"/>
          <w:sz w:val="24"/>
        </w:rPr>
        <w:t>Nakladatelství</w:t>
      </w:r>
      <w:proofErr w:type="spellEnd"/>
      <w:r>
        <w:rPr>
          <w:rFonts w:ascii="Times New Roman" w:eastAsia="Times New Roman" w:hAnsi="Times New Roman"/>
          <w:sz w:val="24"/>
        </w:rPr>
        <w:t xml:space="preserve"> H&amp;H Vyšehradská, 2006. 161 s. ISBN 80-7319-059-1.</w:t>
      </w:r>
    </w:p>
    <w:p w:rsidR="00F55BB4" w:rsidRDefault="00F55BB4" w:rsidP="00202260">
      <w:pPr>
        <w:spacing w:after="240" w:line="27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ŠROBÁROVÁ, S. 2013. </w:t>
      </w:r>
      <w:proofErr w:type="spellStart"/>
      <w:r>
        <w:rPr>
          <w:rFonts w:ascii="Times New Roman" w:eastAsia="Times New Roman" w:hAnsi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intervention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and </w:t>
      </w:r>
      <w:proofErr w:type="spellStart"/>
      <w:r>
        <w:rPr>
          <w:rFonts w:ascii="Times New Roman" w:eastAsia="Times New Roman" w:hAnsi="Times New Roman"/>
          <w:i/>
          <w:sz w:val="24"/>
        </w:rPr>
        <w:t>resocialization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from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point </w:t>
      </w:r>
      <w:proofErr w:type="spellStart"/>
      <w:r>
        <w:rPr>
          <w:rFonts w:ascii="Times New Roman" w:eastAsia="Times New Roman" w:hAnsi="Times New Roman"/>
          <w:i/>
          <w:sz w:val="24"/>
        </w:rPr>
        <w:t>of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view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of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methods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in </w:t>
      </w:r>
      <w:proofErr w:type="spellStart"/>
      <w:r>
        <w:rPr>
          <w:rFonts w:ascii="Times New Roman" w:eastAsia="Times New Roman" w:hAnsi="Times New Roman"/>
          <w:i/>
          <w:sz w:val="24"/>
        </w:rPr>
        <w:t>social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work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/ Soňa Šrobárová ; </w:t>
      </w:r>
      <w:proofErr w:type="spellStart"/>
      <w:r>
        <w:rPr>
          <w:rFonts w:ascii="Times New Roman" w:eastAsia="Times New Roman" w:hAnsi="Times New Roman"/>
          <w:sz w:val="24"/>
        </w:rPr>
        <w:t>rec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Jan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Zimny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Stanislava </w:t>
      </w:r>
      <w:proofErr w:type="spellStart"/>
      <w:r>
        <w:rPr>
          <w:rFonts w:ascii="Times New Roman" w:eastAsia="Times New Roman" w:hAnsi="Times New Roman"/>
          <w:sz w:val="24"/>
        </w:rPr>
        <w:t>Hunyadiová</w:t>
      </w:r>
      <w:proofErr w:type="spellEnd"/>
      <w:r>
        <w:rPr>
          <w:rFonts w:ascii="Times New Roman" w:eastAsia="Times New Roman" w:hAnsi="Times New Roman"/>
          <w:sz w:val="24"/>
        </w:rPr>
        <w:t xml:space="preserve"> et al. 1st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Kraków</w:t>
      </w:r>
      <w:proofErr w:type="spellEnd"/>
      <w:r>
        <w:rPr>
          <w:rFonts w:ascii="Times New Roman" w:eastAsia="Times New Roman" w:hAnsi="Times New Roman"/>
          <w:sz w:val="24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</w:rPr>
        <w:t>Salwator</w:t>
      </w:r>
      <w:proofErr w:type="spellEnd"/>
      <w:r>
        <w:rPr>
          <w:rFonts w:ascii="Times New Roman" w:eastAsia="Times New Roman" w:hAnsi="Times New Roman"/>
          <w:sz w:val="24"/>
        </w:rPr>
        <w:t>, 2013; 166 s. ISBN 978-83-7580-376-1.</w:t>
      </w:r>
    </w:p>
    <w:p w:rsidR="00F55BB4" w:rsidRDefault="00F55BB4" w:rsidP="00202260">
      <w:pPr>
        <w:spacing w:after="240" w:line="27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Š</w:t>
      </w:r>
      <w:r w:rsidR="00D54FA8"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24"/>
        </w:rPr>
        <w:t xml:space="preserve">OBÁROVÁ, S., ŽIAKOVÁ, E. 2013. </w:t>
      </w:r>
      <w:r>
        <w:rPr>
          <w:rFonts w:ascii="Times New Roman" w:eastAsia="Times New Roman" w:hAnsi="Times New Roman"/>
          <w:i/>
          <w:sz w:val="24"/>
        </w:rPr>
        <w:t>Rizikový klient v sociálnej práci</w:t>
      </w:r>
      <w:r>
        <w:rPr>
          <w:rFonts w:ascii="Times New Roman" w:eastAsia="Times New Roman" w:hAnsi="Times New Roman"/>
          <w:sz w:val="24"/>
        </w:rPr>
        <w:t xml:space="preserve"> / Soňa Šrobárová, Eva </w:t>
      </w:r>
      <w:proofErr w:type="spellStart"/>
      <w:r>
        <w:rPr>
          <w:rFonts w:ascii="Times New Roman" w:eastAsia="Times New Roman" w:hAnsi="Times New Roman"/>
          <w:sz w:val="24"/>
        </w:rPr>
        <w:t>Žiaková</w:t>
      </w:r>
      <w:proofErr w:type="spellEnd"/>
      <w:r>
        <w:rPr>
          <w:rFonts w:ascii="Times New Roman" w:eastAsia="Times New Roman" w:hAnsi="Times New Roman"/>
          <w:sz w:val="24"/>
        </w:rPr>
        <w:t xml:space="preserve"> ; </w:t>
      </w:r>
      <w:proofErr w:type="spellStart"/>
      <w:r>
        <w:rPr>
          <w:rFonts w:ascii="Times New Roman" w:eastAsia="Times New Roman" w:hAnsi="Times New Roman"/>
          <w:sz w:val="24"/>
        </w:rPr>
        <w:t>rec</w:t>
      </w:r>
      <w:proofErr w:type="spellEnd"/>
      <w:r>
        <w:rPr>
          <w:rFonts w:ascii="Times New Roman" w:eastAsia="Times New Roman" w:hAnsi="Times New Roman"/>
          <w:sz w:val="24"/>
        </w:rPr>
        <w:t xml:space="preserve">. Dušan </w:t>
      </w:r>
      <w:proofErr w:type="spellStart"/>
      <w:r>
        <w:rPr>
          <w:rFonts w:ascii="Times New Roman" w:eastAsia="Times New Roman" w:hAnsi="Times New Roman"/>
          <w:sz w:val="24"/>
        </w:rPr>
        <w:t>Šlosár</w:t>
      </w:r>
      <w:proofErr w:type="spellEnd"/>
      <w:r>
        <w:rPr>
          <w:rFonts w:ascii="Times New Roman" w:eastAsia="Times New Roman" w:hAnsi="Times New Roman"/>
          <w:sz w:val="24"/>
        </w:rPr>
        <w:t xml:space="preserve">, Denisa Šoltésová. 1. vyd. Ružomberok : </w:t>
      </w:r>
      <w:proofErr w:type="spellStart"/>
      <w:r>
        <w:rPr>
          <w:rFonts w:ascii="Times New Roman" w:eastAsia="Times New Roman" w:hAnsi="Times New Roman"/>
          <w:sz w:val="24"/>
        </w:rPr>
        <w:t>Verbum</w:t>
      </w:r>
      <w:proofErr w:type="spellEnd"/>
      <w:r>
        <w:rPr>
          <w:rFonts w:ascii="Times New Roman" w:eastAsia="Times New Roman" w:hAnsi="Times New Roman"/>
          <w:sz w:val="24"/>
        </w:rPr>
        <w:t>, 2013. 150 s. ISBN 978-80-561-0049-3.</w:t>
      </w:r>
    </w:p>
    <w:p w:rsidR="00D54FA8" w:rsidRDefault="00D54FA8" w:rsidP="00202260">
      <w:pPr>
        <w:spacing w:after="240" w:line="27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 w:rsidRPr="00D54FA8">
        <w:rPr>
          <w:rFonts w:ascii="Times New Roman" w:eastAsia="Times New Roman" w:hAnsi="Times New Roman"/>
          <w:sz w:val="24"/>
        </w:rPr>
        <w:t>ŠTEFÁKOVÁ</w:t>
      </w:r>
      <w:r>
        <w:rPr>
          <w:rFonts w:ascii="Times New Roman" w:eastAsia="Times New Roman" w:hAnsi="Times New Roman"/>
          <w:sz w:val="24"/>
        </w:rPr>
        <w:t>, L. 2018.</w:t>
      </w:r>
      <w:r w:rsidRPr="00D54FA8">
        <w:rPr>
          <w:rFonts w:ascii="Times New Roman" w:eastAsia="Times New Roman" w:hAnsi="Times New Roman"/>
          <w:sz w:val="24"/>
        </w:rPr>
        <w:t xml:space="preserve"> </w:t>
      </w:r>
      <w:r w:rsidRPr="00D54FA8">
        <w:rPr>
          <w:rFonts w:ascii="Times New Roman" w:eastAsia="Times New Roman" w:hAnsi="Times New Roman"/>
          <w:i/>
          <w:sz w:val="24"/>
        </w:rPr>
        <w:t xml:space="preserve">Základy </w:t>
      </w:r>
      <w:proofErr w:type="spellStart"/>
      <w:r w:rsidRPr="00D54FA8">
        <w:rPr>
          <w:rFonts w:ascii="Times New Roman" w:eastAsia="Times New Roman" w:hAnsi="Times New Roman"/>
          <w:i/>
          <w:sz w:val="24"/>
        </w:rPr>
        <w:t>hospicovej</w:t>
      </w:r>
      <w:proofErr w:type="spellEnd"/>
      <w:r w:rsidRPr="00D54FA8">
        <w:rPr>
          <w:rFonts w:ascii="Times New Roman" w:eastAsia="Times New Roman" w:hAnsi="Times New Roman"/>
          <w:i/>
          <w:sz w:val="24"/>
        </w:rPr>
        <w:t xml:space="preserve"> a paliatívnej starostlivosti pre sociálnych pracovníkov</w:t>
      </w:r>
      <w:r w:rsidRPr="00D54FA8">
        <w:rPr>
          <w:rFonts w:ascii="Times New Roman" w:eastAsia="Times New Roman" w:hAnsi="Times New Roman"/>
          <w:sz w:val="24"/>
        </w:rPr>
        <w:t xml:space="preserve">. - 1. vyd. - Ružomberok : </w:t>
      </w:r>
      <w:proofErr w:type="spellStart"/>
      <w:r w:rsidRPr="00D54FA8">
        <w:rPr>
          <w:rFonts w:ascii="Times New Roman" w:eastAsia="Times New Roman" w:hAnsi="Times New Roman"/>
          <w:sz w:val="24"/>
        </w:rPr>
        <w:t>Verbum</w:t>
      </w:r>
      <w:proofErr w:type="spellEnd"/>
      <w:r w:rsidRPr="00D54FA8">
        <w:rPr>
          <w:rFonts w:ascii="Times New Roman" w:eastAsia="Times New Roman" w:hAnsi="Times New Roman"/>
          <w:sz w:val="24"/>
        </w:rPr>
        <w:t xml:space="preserve"> - vydavateľstvo Katolíckej univerzity v Ružomberku, 2018. - 201 s. - ISBN 978-80-561-0577-1.</w:t>
      </w:r>
    </w:p>
    <w:p w:rsidR="00F55BB4" w:rsidRDefault="00F55BB4" w:rsidP="00202260">
      <w:pPr>
        <w:spacing w:after="240" w:line="27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WALKER. I. 2013. </w:t>
      </w:r>
      <w:proofErr w:type="spellStart"/>
      <w:r>
        <w:rPr>
          <w:rFonts w:ascii="Times New Roman" w:eastAsia="Times New Roman" w:hAnsi="Times New Roman"/>
          <w:i/>
          <w:sz w:val="24"/>
        </w:rPr>
        <w:t>Výzkumné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metody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a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statistika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i/>
          <w:sz w:val="24"/>
        </w:rPr>
        <w:t>pohledu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psychologie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Praha : </w:t>
      </w:r>
      <w:proofErr w:type="spellStart"/>
      <w:r>
        <w:rPr>
          <w:rFonts w:ascii="Times New Roman" w:eastAsia="Times New Roman" w:hAnsi="Times New Roman"/>
          <w:sz w:val="24"/>
        </w:rPr>
        <w:t>Grada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Publ</w:t>
      </w:r>
      <w:proofErr w:type="spellEnd"/>
      <w:r>
        <w:rPr>
          <w:rFonts w:ascii="Times New Roman" w:eastAsia="Times New Roman" w:hAnsi="Times New Roman"/>
          <w:sz w:val="24"/>
        </w:rPr>
        <w:t>., 2013. 218 s. ISBN 978-80-247-3920-5.</w:t>
      </w:r>
    </w:p>
    <w:sectPr w:rsidR="00F55BB4">
      <w:pgSz w:w="11900" w:h="16838"/>
      <w:pgMar w:top="1413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DE6A9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DA78B0DC">
      <w:start w:val="9"/>
      <w:numFmt w:val="decimal"/>
      <w:lvlText w:val="%1."/>
      <w:lvlJc w:val="left"/>
    </w:lvl>
    <w:lvl w:ilvl="1" w:tplc="5E94EA26">
      <w:start w:val="1"/>
      <w:numFmt w:val="bullet"/>
      <w:lvlText w:val=""/>
      <w:lvlJc w:val="left"/>
    </w:lvl>
    <w:lvl w:ilvl="2" w:tplc="73CE397C">
      <w:start w:val="1"/>
      <w:numFmt w:val="bullet"/>
      <w:lvlText w:val=""/>
      <w:lvlJc w:val="left"/>
    </w:lvl>
    <w:lvl w:ilvl="3" w:tplc="CA34CCC6">
      <w:start w:val="1"/>
      <w:numFmt w:val="bullet"/>
      <w:lvlText w:val=""/>
      <w:lvlJc w:val="left"/>
    </w:lvl>
    <w:lvl w:ilvl="4" w:tplc="7C80C07A">
      <w:start w:val="1"/>
      <w:numFmt w:val="bullet"/>
      <w:lvlText w:val=""/>
      <w:lvlJc w:val="left"/>
    </w:lvl>
    <w:lvl w:ilvl="5" w:tplc="A086AA70">
      <w:start w:val="1"/>
      <w:numFmt w:val="bullet"/>
      <w:lvlText w:val=""/>
      <w:lvlJc w:val="left"/>
    </w:lvl>
    <w:lvl w:ilvl="6" w:tplc="3288DFC0">
      <w:start w:val="1"/>
      <w:numFmt w:val="bullet"/>
      <w:lvlText w:val=""/>
      <w:lvlJc w:val="left"/>
    </w:lvl>
    <w:lvl w:ilvl="7" w:tplc="751E8C44">
      <w:start w:val="1"/>
      <w:numFmt w:val="bullet"/>
      <w:lvlText w:val=""/>
      <w:lvlJc w:val="left"/>
    </w:lvl>
    <w:lvl w:ilvl="8" w:tplc="7706A3D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9852F912">
      <w:start w:val="11"/>
      <w:numFmt w:val="decimal"/>
      <w:lvlText w:val="%1."/>
      <w:lvlJc w:val="left"/>
    </w:lvl>
    <w:lvl w:ilvl="1" w:tplc="DDE88FFA">
      <w:start w:val="1"/>
      <w:numFmt w:val="bullet"/>
      <w:lvlText w:val=""/>
      <w:lvlJc w:val="left"/>
    </w:lvl>
    <w:lvl w:ilvl="2" w:tplc="094E5844">
      <w:start w:val="1"/>
      <w:numFmt w:val="bullet"/>
      <w:lvlText w:val=""/>
      <w:lvlJc w:val="left"/>
    </w:lvl>
    <w:lvl w:ilvl="3" w:tplc="B74C605A">
      <w:start w:val="1"/>
      <w:numFmt w:val="bullet"/>
      <w:lvlText w:val=""/>
      <w:lvlJc w:val="left"/>
    </w:lvl>
    <w:lvl w:ilvl="4" w:tplc="D11CA1F0">
      <w:start w:val="1"/>
      <w:numFmt w:val="bullet"/>
      <w:lvlText w:val=""/>
      <w:lvlJc w:val="left"/>
    </w:lvl>
    <w:lvl w:ilvl="5" w:tplc="11D21262">
      <w:start w:val="1"/>
      <w:numFmt w:val="bullet"/>
      <w:lvlText w:val=""/>
      <w:lvlJc w:val="left"/>
    </w:lvl>
    <w:lvl w:ilvl="6" w:tplc="81CABC34">
      <w:start w:val="1"/>
      <w:numFmt w:val="bullet"/>
      <w:lvlText w:val=""/>
      <w:lvlJc w:val="left"/>
    </w:lvl>
    <w:lvl w:ilvl="7" w:tplc="A8508DF6">
      <w:start w:val="1"/>
      <w:numFmt w:val="bullet"/>
      <w:lvlText w:val=""/>
      <w:lvlJc w:val="left"/>
    </w:lvl>
    <w:lvl w:ilvl="8" w:tplc="8CFC1D9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E05A96A4">
      <w:start w:val="12"/>
      <w:numFmt w:val="decimal"/>
      <w:lvlText w:val="%1."/>
      <w:lvlJc w:val="left"/>
    </w:lvl>
    <w:lvl w:ilvl="1" w:tplc="BA12DBEC">
      <w:start w:val="1"/>
      <w:numFmt w:val="bullet"/>
      <w:lvlText w:val=""/>
      <w:lvlJc w:val="left"/>
    </w:lvl>
    <w:lvl w:ilvl="2" w:tplc="8E5000E4">
      <w:start w:val="1"/>
      <w:numFmt w:val="bullet"/>
      <w:lvlText w:val=""/>
      <w:lvlJc w:val="left"/>
    </w:lvl>
    <w:lvl w:ilvl="3" w:tplc="8E56145C">
      <w:start w:val="1"/>
      <w:numFmt w:val="bullet"/>
      <w:lvlText w:val=""/>
      <w:lvlJc w:val="left"/>
    </w:lvl>
    <w:lvl w:ilvl="4" w:tplc="7B922822">
      <w:start w:val="1"/>
      <w:numFmt w:val="bullet"/>
      <w:lvlText w:val=""/>
      <w:lvlJc w:val="left"/>
    </w:lvl>
    <w:lvl w:ilvl="5" w:tplc="05DE7306">
      <w:start w:val="1"/>
      <w:numFmt w:val="bullet"/>
      <w:lvlText w:val=""/>
      <w:lvlJc w:val="left"/>
    </w:lvl>
    <w:lvl w:ilvl="6" w:tplc="2962E432">
      <w:start w:val="1"/>
      <w:numFmt w:val="bullet"/>
      <w:lvlText w:val=""/>
      <w:lvlJc w:val="left"/>
    </w:lvl>
    <w:lvl w:ilvl="7" w:tplc="104CAD38">
      <w:start w:val="1"/>
      <w:numFmt w:val="bullet"/>
      <w:lvlText w:val=""/>
      <w:lvlJc w:val="left"/>
    </w:lvl>
    <w:lvl w:ilvl="8" w:tplc="BB74072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E7A4FD22">
      <w:start w:val="17"/>
      <w:numFmt w:val="decimal"/>
      <w:lvlText w:val="%1."/>
      <w:lvlJc w:val="left"/>
    </w:lvl>
    <w:lvl w:ilvl="1" w:tplc="C3CC21AE">
      <w:start w:val="1"/>
      <w:numFmt w:val="bullet"/>
      <w:lvlText w:val=""/>
      <w:lvlJc w:val="left"/>
    </w:lvl>
    <w:lvl w:ilvl="2" w:tplc="8B3887FC">
      <w:start w:val="1"/>
      <w:numFmt w:val="bullet"/>
      <w:lvlText w:val=""/>
      <w:lvlJc w:val="left"/>
    </w:lvl>
    <w:lvl w:ilvl="3" w:tplc="4F40D2F6">
      <w:start w:val="1"/>
      <w:numFmt w:val="bullet"/>
      <w:lvlText w:val=""/>
      <w:lvlJc w:val="left"/>
    </w:lvl>
    <w:lvl w:ilvl="4" w:tplc="B1DE1784">
      <w:start w:val="1"/>
      <w:numFmt w:val="bullet"/>
      <w:lvlText w:val=""/>
      <w:lvlJc w:val="left"/>
    </w:lvl>
    <w:lvl w:ilvl="5" w:tplc="80A49B00">
      <w:start w:val="1"/>
      <w:numFmt w:val="bullet"/>
      <w:lvlText w:val=""/>
      <w:lvlJc w:val="left"/>
    </w:lvl>
    <w:lvl w:ilvl="6" w:tplc="FB4074C6">
      <w:start w:val="1"/>
      <w:numFmt w:val="bullet"/>
      <w:lvlText w:val=""/>
      <w:lvlJc w:val="left"/>
    </w:lvl>
    <w:lvl w:ilvl="7" w:tplc="43883A4A">
      <w:start w:val="1"/>
      <w:numFmt w:val="bullet"/>
      <w:lvlText w:val=""/>
      <w:lvlJc w:val="left"/>
    </w:lvl>
    <w:lvl w:ilvl="8" w:tplc="8EC6B23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1B584218">
      <w:start w:val="5"/>
      <w:numFmt w:val="lowerRoman"/>
      <w:lvlText w:val="%1"/>
      <w:lvlJc w:val="left"/>
    </w:lvl>
    <w:lvl w:ilvl="1" w:tplc="0E46EB60">
      <w:start w:val="1"/>
      <w:numFmt w:val="bullet"/>
      <w:lvlText w:val=""/>
      <w:lvlJc w:val="left"/>
    </w:lvl>
    <w:lvl w:ilvl="2" w:tplc="6B48494C">
      <w:start w:val="1"/>
      <w:numFmt w:val="bullet"/>
      <w:lvlText w:val=""/>
      <w:lvlJc w:val="left"/>
    </w:lvl>
    <w:lvl w:ilvl="3" w:tplc="593CA4A8">
      <w:start w:val="1"/>
      <w:numFmt w:val="bullet"/>
      <w:lvlText w:val=""/>
      <w:lvlJc w:val="left"/>
    </w:lvl>
    <w:lvl w:ilvl="4" w:tplc="51D8439C">
      <w:start w:val="1"/>
      <w:numFmt w:val="bullet"/>
      <w:lvlText w:val=""/>
      <w:lvlJc w:val="left"/>
    </w:lvl>
    <w:lvl w:ilvl="5" w:tplc="383CB9E0">
      <w:start w:val="1"/>
      <w:numFmt w:val="bullet"/>
      <w:lvlText w:val=""/>
      <w:lvlJc w:val="left"/>
    </w:lvl>
    <w:lvl w:ilvl="6" w:tplc="5BC40330">
      <w:start w:val="1"/>
      <w:numFmt w:val="bullet"/>
      <w:lvlText w:val=""/>
      <w:lvlJc w:val="left"/>
    </w:lvl>
    <w:lvl w:ilvl="7" w:tplc="9C584A04">
      <w:start w:val="1"/>
      <w:numFmt w:val="bullet"/>
      <w:lvlText w:val=""/>
      <w:lvlJc w:val="left"/>
    </w:lvl>
    <w:lvl w:ilvl="8" w:tplc="C91E08A4">
      <w:start w:val="1"/>
      <w:numFmt w:val="bullet"/>
      <w:lvlText w:val=""/>
      <w:lvlJc w:val="left"/>
    </w:lvl>
  </w:abstractNum>
  <w:abstractNum w:abstractNumId="6">
    <w:nsid w:val="48F64C13"/>
    <w:multiLevelType w:val="hybridMultilevel"/>
    <w:tmpl w:val="7F2AFA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KzMDQzMjQ2NzM3M7VU0lEKTi0uzszPAykwqgUAsSn1fiwAAAA="/>
  </w:docVars>
  <w:rsids>
    <w:rsidRoot w:val="00C6571B"/>
    <w:rsid w:val="000C3B34"/>
    <w:rsid w:val="00202260"/>
    <w:rsid w:val="003E51DF"/>
    <w:rsid w:val="00496607"/>
    <w:rsid w:val="00497883"/>
    <w:rsid w:val="004D24C2"/>
    <w:rsid w:val="005540AC"/>
    <w:rsid w:val="00591C85"/>
    <w:rsid w:val="00653647"/>
    <w:rsid w:val="006D3DB4"/>
    <w:rsid w:val="0075283C"/>
    <w:rsid w:val="00A865BA"/>
    <w:rsid w:val="00C6571B"/>
    <w:rsid w:val="00D54FA8"/>
    <w:rsid w:val="00E1187B"/>
    <w:rsid w:val="00EE1974"/>
    <w:rsid w:val="00F145FD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75283C"/>
    <w:pPr>
      <w:keepNext/>
      <w:keepLines/>
      <w:spacing w:after="95" w:line="259" w:lineRule="auto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5283C"/>
    <w:rPr>
      <w:rFonts w:ascii="Times New Roman" w:eastAsia="Times New Roman" w:hAnsi="Times New Roman" w:cs="Times New Roman"/>
      <w:b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Lenka_PC</cp:lastModifiedBy>
  <cp:revision>3</cp:revision>
  <dcterms:created xsi:type="dcterms:W3CDTF">2021-04-14T06:20:00Z</dcterms:created>
  <dcterms:modified xsi:type="dcterms:W3CDTF">2021-04-14T07:16:00Z</dcterms:modified>
</cp:coreProperties>
</file>